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CA950" w14:textId="03ABE9AA" w:rsidR="00CF7CFF" w:rsidRDefault="00000000">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3GPP TSG-WG</w:t>
      </w:r>
      <w:r>
        <w:rPr>
          <w:rFonts w:ascii="Arial" w:hAnsi="Arial" w:cs="Arial" w:hint="eastAsia"/>
          <w:b/>
          <w:bCs/>
          <w:snapToGrid w:val="0"/>
          <w:sz w:val="28"/>
          <w:szCs w:val="28"/>
        </w:rPr>
        <w:t>3</w:t>
      </w:r>
      <w:r>
        <w:rPr>
          <w:rFonts w:ascii="Arial" w:hAnsi="Arial" w:cs="Arial"/>
          <w:b/>
          <w:bCs/>
          <w:snapToGrid w:val="0"/>
          <w:sz w:val="28"/>
          <w:szCs w:val="28"/>
        </w:rPr>
        <w:t xml:space="preserve"> Meeting #</w:t>
      </w:r>
      <w:r>
        <w:rPr>
          <w:rFonts w:ascii="Arial" w:hAnsi="Arial" w:cs="Arial" w:hint="eastAsia"/>
          <w:b/>
          <w:bCs/>
          <w:snapToGrid w:val="0"/>
          <w:sz w:val="28"/>
          <w:szCs w:val="28"/>
        </w:rPr>
        <w:t xml:space="preserve">119         </w:t>
      </w:r>
      <w:r>
        <w:rPr>
          <w:rFonts w:ascii="Arial" w:hAnsi="Arial" w:cs="Arial"/>
          <w:b/>
          <w:bCs/>
          <w:snapToGrid w:val="0"/>
          <w:sz w:val="28"/>
          <w:szCs w:val="28"/>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R3-23064</w:t>
      </w:r>
      <w:r w:rsidR="00375227">
        <w:rPr>
          <w:rFonts w:ascii="Arial" w:hAnsi="Arial" w:cs="Arial"/>
          <w:b/>
          <w:bCs/>
          <w:snapToGrid w:val="0"/>
          <w:sz w:val="28"/>
          <w:szCs w:val="28"/>
        </w:rPr>
        <w:t>6</w:t>
      </w:r>
    </w:p>
    <w:p w14:paraId="15B84725" w14:textId="77777777" w:rsidR="00CF7CFF" w:rsidRDefault="00000000">
      <w:pPr>
        <w:widowControl w:val="0"/>
        <w:tabs>
          <w:tab w:val="left" w:pos="1701"/>
          <w:tab w:val="right" w:pos="9923"/>
        </w:tabs>
        <w:spacing w:before="120"/>
        <w:outlineLvl w:val="0"/>
        <w:rPr>
          <w:b/>
          <w:sz w:val="24"/>
        </w:rPr>
      </w:pPr>
      <w:r>
        <w:rPr>
          <w:rFonts w:ascii="Arial" w:hAnsi="Arial" w:cs="Arial" w:hint="eastAsia"/>
          <w:b/>
          <w:bCs/>
          <w:sz w:val="28"/>
          <w:szCs w:val="28"/>
        </w:rPr>
        <w:t>Athens, Feb 27</w:t>
      </w:r>
      <w:r>
        <w:rPr>
          <w:rFonts w:ascii="Arial" w:hAnsi="Arial" w:cs="Arial" w:hint="eastAsia"/>
          <w:b/>
          <w:bCs/>
          <w:sz w:val="28"/>
          <w:szCs w:val="28"/>
          <w:vertAlign w:val="superscript"/>
        </w:rPr>
        <w:t>th</w:t>
      </w:r>
      <w:r>
        <w:rPr>
          <w:rFonts w:ascii="Arial" w:hAnsi="Arial" w:cs="Arial" w:hint="eastAsia"/>
          <w:b/>
          <w:bCs/>
          <w:sz w:val="28"/>
          <w:szCs w:val="28"/>
        </w:rPr>
        <w:t xml:space="preserve"> -Mar 3</w:t>
      </w:r>
      <w:r>
        <w:rPr>
          <w:rFonts w:ascii="Arial" w:hAnsi="Arial" w:cs="Arial" w:hint="eastAsia"/>
          <w:b/>
          <w:bCs/>
          <w:sz w:val="28"/>
          <w:szCs w:val="28"/>
          <w:vertAlign w:val="superscript"/>
        </w:rPr>
        <w:t>rd</w:t>
      </w:r>
      <w:r>
        <w:rPr>
          <w:rFonts w:ascii="Arial" w:hAnsi="Arial" w:cs="Arial" w:hint="eastAsia"/>
          <w:b/>
          <w:bCs/>
          <w:sz w:val="28"/>
          <w:szCs w:val="28"/>
        </w:rPr>
        <w:t xml:space="preserve"> </w:t>
      </w:r>
      <w:r>
        <w:rPr>
          <w:rFonts w:ascii="Arial" w:hAnsi="Arial" w:cs="Arial" w:hint="eastAsia"/>
          <w:b/>
          <w:bCs/>
          <w:sz w:val="28"/>
          <w:szCs w:val="28"/>
          <w:lang w:val="en-GB"/>
        </w:rPr>
        <w:t>, 202</w:t>
      </w:r>
      <w:r>
        <w:rPr>
          <w:rFonts w:ascii="Arial" w:hAnsi="Arial" w:cs="Arial" w:hint="eastAsia"/>
          <w:b/>
          <w:bCs/>
          <w:sz w:val="28"/>
          <w:szCs w:val="28"/>
        </w:rPr>
        <w:t>3</w:t>
      </w:r>
      <w:r>
        <w:rPr>
          <w:rFonts w:ascii="Arial" w:hAnsi="Arial" w:cs="Arial"/>
          <w:b/>
          <w:bCs/>
          <w:sz w:val="28"/>
          <w:szCs w:val="28"/>
          <w:lang w:val="en-GB"/>
        </w:rPr>
        <w:tab/>
      </w:r>
      <w:r>
        <w:rPr>
          <w:rFonts w:ascii="Arial" w:hAnsi="Arial" w:cs="Arial"/>
          <w:b/>
          <w:bCs/>
          <w:sz w:val="28"/>
          <w:szCs w:val="28"/>
          <w:lang w:val="en-GB"/>
        </w:rPr>
        <w:tab/>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14:paraId="598E0B31" w14:textId="77777777" w:rsidR="00CF7CFF" w:rsidRDefault="00000000">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ascii="Arial" w:hAnsi="Arial" w:cs="Arial" w:hint="eastAsia"/>
          <w:b/>
          <w:bCs/>
          <w:snapToGrid w:val="0"/>
          <w:sz w:val="28"/>
          <w:szCs w:val="28"/>
        </w:rPr>
        <w:t>CMCC</w:t>
      </w:r>
    </w:p>
    <w:p w14:paraId="39502BD8" w14:textId="77777777" w:rsidR="00CF7CFF" w:rsidRDefault="00000000">
      <w:pPr>
        <w:overflowPunct w:val="0"/>
        <w:autoSpaceDE w:val="0"/>
        <w:autoSpaceDN w:val="0"/>
        <w:snapToGrid w:val="0"/>
        <w:spacing w:line="240" w:lineRule="auto"/>
        <w:ind w:left="2100" w:hanging="2100"/>
        <w:textAlignment w:val="baseline"/>
        <w:outlineLvl w:val="0"/>
        <w:rPr>
          <w:rFonts w:ascii="Arial" w:hAnsi="Arial" w:cs="Arial"/>
          <w:b/>
          <w:bCs/>
          <w:snapToGrid w:val="0"/>
          <w:sz w:val="28"/>
          <w:szCs w:val="28"/>
        </w:rPr>
      </w:pPr>
      <w:r>
        <w:rPr>
          <w:rFonts w:ascii="Arial" w:hAnsi="Arial" w:cs="Arial"/>
          <w:b/>
          <w:bCs/>
          <w:snapToGrid w:val="0"/>
          <w:sz w:val="28"/>
          <w:szCs w:val="28"/>
        </w:rPr>
        <w:t xml:space="preserve">Title: </w:t>
      </w:r>
      <w:r>
        <w:rPr>
          <w:rFonts w:ascii="Arial" w:hAnsi="Arial" w:cs="Arial" w:hint="eastAsia"/>
          <w:b/>
          <w:bCs/>
          <w:snapToGrid w:val="0"/>
          <w:sz w:val="28"/>
          <w:szCs w:val="28"/>
        </w:rPr>
        <w:t xml:space="preserve"> Considerations on multi-path for SL relay</w:t>
      </w:r>
    </w:p>
    <w:p w14:paraId="53AEDD87" w14:textId="77777777" w:rsidR="00CF7CFF" w:rsidRDefault="00000000">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ascii="Arial" w:hAnsi="Arial" w:cs="Arial" w:hint="eastAsia"/>
          <w:b/>
          <w:bCs/>
          <w:snapToGrid w:val="0"/>
          <w:sz w:val="28"/>
          <w:szCs w:val="28"/>
        </w:rPr>
        <w:t>16.4</w:t>
      </w:r>
    </w:p>
    <w:p w14:paraId="767558A2" w14:textId="77777777" w:rsidR="00CF7CFF" w:rsidRDefault="00000000">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ascii="Arial" w:hAnsi="Arial" w:cs="Arial" w:hint="eastAsia"/>
          <w:b/>
          <w:bCs/>
          <w:snapToGrid w:val="0"/>
          <w:sz w:val="28"/>
          <w:szCs w:val="28"/>
        </w:rPr>
        <w:t xml:space="preserve"> </w:t>
      </w:r>
      <w:r>
        <w:rPr>
          <w:rFonts w:ascii="Arial" w:hAnsi="Arial" w:cs="Arial"/>
          <w:b/>
          <w:bCs/>
          <w:snapToGrid w:val="0"/>
          <w:sz w:val="28"/>
          <w:szCs w:val="28"/>
        </w:rPr>
        <w:tab/>
        <w:t>Discussion</w:t>
      </w:r>
    </w:p>
    <w:p w14:paraId="0ED641D4" w14:textId="77777777" w:rsidR="00CF7CFF" w:rsidRDefault="00000000">
      <w:pPr>
        <w:pStyle w:val="1"/>
        <w:rPr>
          <w:lang w:eastAsia="zh-CN"/>
        </w:rPr>
      </w:pPr>
      <w:bookmarkStart w:id="2" w:name="OLE_LINK57"/>
      <w:bookmarkStart w:id="3" w:name="OLE_LINK58"/>
      <w:r>
        <w:t>Introduction</w:t>
      </w:r>
      <w:bookmarkEnd w:id="2"/>
      <w:bookmarkEnd w:id="3"/>
    </w:p>
    <w:p w14:paraId="4CA828F9" w14:textId="77777777" w:rsidR="00CF7CFF" w:rsidRDefault="00000000">
      <w:pPr>
        <w:adjustRightInd/>
        <w:spacing w:after="240" w:line="259" w:lineRule="auto"/>
        <w:contextualSpacing/>
        <w:jc w:val="both"/>
        <w:rPr>
          <w:lang w:eastAsia="ko-KR"/>
        </w:rPr>
      </w:pPr>
      <w:bookmarkStart w:id="4" w:name="OLE_LINK72"/>
      <w:bookmarkStart w:id="5" w:name="OLE_LINK71"/>
      <w:r>
        <w:rPr>
          <w:rFonts w:hint="eastAsia"/>
          <w:sz w:val="20"/>
          <w:szCs w:val="20"/>
        </w:rPr>
        <w:t>In RAN2 and RAN3, multi-path relay study phase is completed and proceed to normative work for both scenarios 1 and 2. With the conclusion achieved in SI, we discussed multi-path adding/release/path change procedure, and some scenario 2 specific issues.</w:t>
      </w:r>
    </w:p>
    <w:p w14:paraId="6A38B2D1"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 xml:space="preserve">For Scenario 1, the responsibility of gNB-CU and gNB-DU in Rel-17 SL relay can be reused as a baseline. Whether to enhance the responsibility of gNB-CU and gNB-DU in Rel-18 is FFS. </w:t>
      </w:r>
    </w:p>
    <w:p w14:paraId="1C30FE61"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the responsibility of gNB-CU and gNB-DU in Scenario 2, the RAN3 waits for RAN2’s progress on protocol stack for Scenario 2.</w:t>
      </w:r>
    </w:p>
    <w:p w14:paraId="1E9B8BC8"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the multi-path support, the gNB-CU takes the responsibility to decide the addition/modification/release of the path.</w:t>
      </w:r>
    </w:p>
    <w:p w14:paraId="504E4881"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intra-DU and inter-DU cases, the UE Context Setup / Modification procedure can be reused to configure the 2nd path with possible enhancements. The details will be discussed based on RAN2 progress.</w:t>
      </w:r>
    </w:p>
    <w:p w14:paraId="66405653"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The RAN3 waits for the RAN2 progress on whether the gNB-DU knows the path information of each configured path.</w:t>
      </w:r>
    </w:p>
    <w:p w14:paraId="4D3CA9B5"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WA: The direct path and indirect path cannot be configured for a remote UE simultaneously in this release, depending on RAN2 decision.</w:t>
      </w:r>
    </w:p>
    <w:p w14:paraId="2B4772C0"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The gNB-CU is responsible to determine the data split among two paths for a DRB for both intra-DU and inter-DU cases.</w:t>
      </w:r>
    </w:p>
    <w:p w14:paraId="6F09FC19"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intra-DU case, two F1-U tunnels are setup between CU and DU for a split DRB. FFS on how to support the multi-path delivery of split SRB.</w:t>
      </w:r>
    </w:p>
    <w:p w14:paraId="6D194ECE"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WA: For inter-DU case, legacy DC based data split/duplication mechanism can be reused as baseline for split DRB/SRB.</w:t>
      </w:r>
    </w:p>
    <w:p w14:paraId="7EF11B42"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lastRenderedPageBreak/>
        <w:t>WA: The RAN3 will specify the details of the path change procedure after introducing the procedure of the direct/indirect path addition.</w:t>
      </w:r>
    </w:p>
    <w:p w14:paraId="02AFBEDF"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Previous RAN3 agreement is updated as follows:</w:t>
      </w:r>
    </w:p>
    <w:p w14:paraId="2B3A2949"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Scenario 1, addition of direct/indirect path are supported as follows:</w:t>
      </w:r>
    </w:p>
    <w:p w14:paraId="714E98CE"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Add direct path, after the establishment of the indirect path.</w:t>
      </w:r>
    </w:p>
    <w:p w14:paraId="6F490C05"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Add indirect path, after the establishment of the direct path.</w:t>
      </w:r>
    </w:p>
    <w:p w14:paraId="605F1F50"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Scenario 2, addition of direct/indirect path are supported as follows:</w:t>
      </w:r>
    </w:p>
    <w:p w14:paraId="3C4137E0"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Add indirect path, after the establishment of the direct path.</w:t>
      </w:r>
    </w:p>
    <w:p w14:paraId="2D0950DC"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Whether to add direct path, after the establishment of the indirect path is pending to RAN2 decision.</w:t>
      </w:r>
    </w:p>
    <w:p w14:paraId="596FE282" w14:textId="77777777" w:rsidR="00CF7CFF" w:rsidRDefault="00000000">
      <w:pPr>
        <w:pBdr>
          <w:top w:val="single" w:sz="4" w:space="0" w:color="auto"/>
          <w:left w:val="single" w:sz="4" w:space="0" w:color="auto"/>
          <w:bottom w:val="single" w:sz="4" w:space="0" w:color="auto"/>
          <w:right w:val="single" w:sz="4" w:space="0" w:color="auto"/>
        </w:pBdr>
        <w:rPr>
          <w:color w:val="000000" w:themeColor="text1"/>
          <w:kern w:val="2"/>
          <w:sz w:val="20"/>
          <w:szCs w:val="20"/>
        </w:rPr>
      </w:pPr>
      <w:r>
        <w:rPr>
          <w:color w:val="000000" w:themeColor="text1"/>
          <w:kern w:val="2"/>
          <w:sz w:val="20"/>
          <w:szCs w:val="20"/>
        </w:rPr>
        <w:t>For Scenario 2, interface between UEs are non-3GPP defined. Therefore in the UE context setup/modification procedure, the PC5 Relay RLC channel configurations are not needed for remote UE and relay UE.</w:t>
      </w:r>
    </w:p>
    <w:p w14:paraId="34518638" w14:textId="77777777" w:rsidR="00CF7CFF" w:rsidRDefault="00CF7CFF">
      <w:pPr>
        <w:spacing w:before="120" w:after="0" w:line="280" w:lineRule="atLeast"/>
        <w:jc w:val="both"/>
        <w:rPr>
          <w:i/>
          <w:iCs/>
          <w:lang w:eastAsia="ko-KR"/>
        </w:rPr>
      </w:pPr>
    </w:p>
    <w:p w14:paraId="3696E8E3" w14:textId="77777777" w:rsidR="00CF7CFF" w:rsidRDefault="00000000">
      <w:pPr>
        <w:pStyle w:val="1"/>
      </w:pPr>
      <w:r>
        <w:t>D</w:t>
      </w:r>
      <w:r>
        <w:rPr>
          <w:rFonts w:hint="eastAsia"/>
        </w:rPr>
        <w:t>iscussion</w:t>
      </w:r>
      <w:bookmarkStart w:id="6" w:name="_Hlk59519022"/>
      <w:bookmarkEnd w:id="4"/>
      <w:bookmarkEnd w:id="5"/>
    </w:p>
    <w:p w14:paraId="56711E6F" w14:textId="77777777" w:rsidR="00CF7CFF" w:rsidRDefault="00000000">
      <w:pPr>
        <w:pStyle w:val="2"/>
        <w:rPr>
          <w:lang w:val="en-US" w:eastAsia="zh-CN"/>
        </w:rPr>
      </w:pPr>
      <w:r>
        <w:rPr>
          <w:rFonts w:hint="eastAsia"/>
          <w:lang w:val="en-US" w:eastAsia="zh-CN"/>
        </w:rPr>
        <w:t>Path adding procedure for scenario 1/2</w:t>
      </w:r>
    </w:p>
    <w:p w14:paraId="4CA97D96" w14:textId="77777777" w:rsidR="00CF7CFF" w:rsidRDefault="00000000">
      <w:pPr>
        <w:adjustRightInd/>
        <w:spacing w:after="240" w:line="259" w:lineRule="auto"/>
        <w:contextualSpacing/>
        <w:jc w:val="both"/>
        <w:rPr>
          <w:sz w:val="20"/>
          <w:szCs w:val="20"/>
        </w:rPr>
      </w:pPr>
      <w:r>
        <w:rPr>
          <w:rFonts w:hint="eastAsia"/>
          <w:sz w:val="20"/>
          <w:szCs w:val="20"/>
        </w:rPr>
        <w:t xml:space="preserve">In last meeting some cases about direct and indirect path add/ release are agreed to supported in both RAN2 and RAN3. </w:t>
      </w:r>
    </w:p>
    <w:p w14:paraId="1D43C799" w14:textId="77777777" w:rsidR="00CF7CFF" w:rsidRDefault="00000000">
      <w:pPr>
        <w:adjustRightInd/>
        <w:spacing w:after="240" w:line="259" w:lineRule="auto"/>
        <w:contextualSpacing/>
        <w:jc w:val="both"/>
        <w:rPr>
          <w:sz w:val="20"/>
          <w:szCs w:val="20"/>
        </w:rPr>
      </w:pPr>
      <w:r>
        <w:rPr>
          <w:rFonts w:hint="eastAsia"/>
          <w:sz w:val="20"/>
          <w:szCs w:val="20"/>
        </w:rPr>
        <w:t xml:space="preserve">As in Fig.1, remote UE with direct path adds the indirect path for multi-path for scenario 1, </w:t>
      </w:r>
    </w:p>
    <w:p w14:paraId="4C4D05D5" w14:textId="77777777" w:rsidR="00CF7CFF" w:rsidRDefault="00000000">
      <w:pPr>
        <w:adjustRightInd/>
        <w:spacing w:after="240" w:line="259" w:lineRule="auto"/>
        <w:contextualSpacing/>
        <w:jc w:val="both"/>
        <w:rPr>
          <w:sz w:val="20"/>
          <w:szCs w:val="20"/>
        </w:rPr>
      </w:pPr>
      <w:r>
        <w:rPr>
          <w:rFonts w:hint="eastAsia"/>
          <w:sz w:val="20"/>
          <w:szCs w:val="20"/>
        </w:rPr>
        <w:t>Step 1: remote UE performs measurement report based on gNB</w:t>
      </w:r>
      <w:r>
        <w:rPr>
          <w:rFonts w:hint="eastAsia"/>
          <w:sz w:val="20"/>
          <w:szCs w:val="20"/>
        </w:rPr>
        <w:t>’</w:t>
      </w:r>
      <w:r>
        <w:rPr>
          <w:rFonts w:hint="eastAsia"/>
          <w:sz w:val="20"/>
          <w:szCs w:val="20"/>
        </w:rPr>
        <w:t>s measurement configuration. Similar to R17 L2 U2N relay, the measurement results can include the candidate relay UE</w:t>
      </w:r>
      <w:r>
        <w:rPr>
          <w:rFonts w:hint="eastAsia"/>
          <w:sz w:val="20"/>
          <w:szCs w:val="20"/>
        </w:rPr>
        <w:t>’</w:t>
      </w:r>
      <w:r>
        <w:rPr>
          <w:rFonts w:hint="eastAsia"/>
          <w:sz w:val="20"/>
          <w:szCs w:val="20"/>
        </w:rPr>
        <w:t>s source L2 ID, serving cell ID, and SD-RSRP.</w:t>
      </w:r>
    </w:p>
    <w:p w14:paraId="41E5A0A2" w14:textId="77777777" w:rsidR="00CF7CFF" w:rsidRDefault="00000000">
      <w:pPr>
        <w:adjustRightInd/>
        <w:spacing w:after="240" w:line="259" w:lineRule="auto"/>
        <w:contextualSpacing/>
        <w:jc w:val="both"/>
        <w:rPr>
          <w:sz w:val="20"/>
          <w:szCs w:val="20"/>
        </w:rPr>
      </w:pPr>
      <w:r>
        <w:rPr>
          <w:rFonts w:hint="eastAsia"/>
          <w:sz w:val="20"/>
          <w:szCs w:val="20"/>
        </w:rPr>
        <w:t>Step 2: gNB decides to add indirect path for the remote UE.</w:t>
      </w:r>
    </w:p>
    <w:p w14:paraId="2150420B" w14:textId="77777777" w:rsidR="00CF7CFF" w:rsidRDefault="00000000">
      <w:pPr>
        <w:adjustRightInd/>
        <w:spacing w:after="240" w:line="259" w:lineRule="auto"/>
        <w:contextualSpacing/>
        <w:jc w:val="both"/>
        <w:rPr>
          <w:sz w:val="20"/>
          <w:szCs w:val="20"/>
        </w:rPr>
      </w:pPr>
      <w:r>
        <w:rPr>
          <w:rFonts w:hint="eastAsia"/>
          <w:sz w:val="20"/>
          <w:szCs w:val="20"/>
        </w:rPr>
        <w:t>Step 3: gNB sends the RRC Reconfiguration message to remote UE, which indicates the relay UE for indirect path, remote UE</w:t>
      </w:r>
      <w:r>
        <w:rPr>
          <w:rFonts w:hint="eastAsia"/>
          <w:sz w:val="20"/>
          <w:szCs w:val="20"/>
        </w:rPr>
        <w:t>’</w:t>
      </w:r>
      <w:r>
        <w:rPr>
          <w:rFonts w:hint="eastAsia"/>
          <w:sz w:val="20"/>
          <w:szCs w:val="20"/>
        </w:rPr>
        <w:t xml:space="preserve">s local ID, the association between E2E PDCP and PC5 Relay RLC channel, data duplication or split related configuration. </w:t>
      </w:r>
    </w:p>
    <w:p w14:paraId="1F0255A6" w14:textId="77777777" w:rsidR="00CF7CFF" w:rsidRDefault="00000000">
      <w:pPr>
        <w:adjustRightInd/>
        <w:spacing w:after="240" w:line="259" w:lineRule="auto"/>
        <w:contextualSpacing/>
        <w:jc w:val="both"/>
        <w:rPr>
          <w:sz w:val="20"/>
          <w:szCs w:val="20"/>
        </w:rPr>
      </w:pPr>
      <w:r>
        <w:rPr>
          <w:rFonts w:hint="eastAsia"/>
          <w:sz w:val="20"/>
          <w:szCs w:val="20"/>
        </w:rPr>
        <w:t>Step 4: gNB sends the RRC Reconfiguration message to relay UE, which contains remote UE</w:t>
      </w:r>
      <w:r>
        <w:rPr>
          <w:rFonts w:hint="eastAsia"/>
          <w:sz w:val="20"/>
          <w:szCs w:val="20"/>
        </w:rPr>
        <w:t>’</w:t>
      </w:r>
      <w:r>
        <w:rPr>
          <w:rFonts w:hint="eastAsia"/>
          <w:sz w:val="20"/>
          <w:szCs w:val="20"/>
        </w:rPr>
        <w:t xml:space="preserve">s local ID and L2 ID, the bearer mapping from E2E RB(s) to PC5 Relay RLC channel(s) and to Uu Relay RLC channel(s), as well as the Uu and PC5 Relay RLC channel configurations for relaying, similar as in Rel-17. </w:t>
      </w:r>
    </w:p>
    <w:p w14:paraId="379C76E1" w14:textId="77777777" w:rsidR="00CF7CFF" w:rsidRDefault="00000000">
      <w:pPr>
        <w:adjustRightInd/>
        <w:spacing w:after="240" w:line="259" w:lineRule="auto"/>
        <w:contextualSpacing/>
        <w:jc w:val="both"/>
        <w:rPr>
          <w:sz w:val="20"/>
          <w:szCs w:val="20"/>
        </w:rPr>
      </w:pPr>
      <w:r>
        <w:rPr>
          <w:rFonts w:hint="eastAsia"/>
          <w:sz w:val="20"/>
          <w:szCs w:val="20"/>
        </w:rPr>
        <w:t>Step 5: Remote UE/relay UE establish PC5 link.</w:t>
      </w:r>
    </w:p>
    <w:p w14:paraId="08896AB6" w14:textId="77777777" w:rsidR="00CF7CFF" w:rsidRDefault="00000000">
      <w:pPr>
        <w:adjustRightInd/>
        <w:spacing w:after="240" w:line="259" w:lineRule="auto"/>
        <w:contextualSpacing/>
        <w:jc w:val="both"/>
        <w:rPr>
          <w:sz w:val="20"/>
          <w:szCs w:val="20"/>
        </w:rPr>
      </w:pPr>
      <w:r>
        <w:rPr>
          <w:rFonts w:hint="eastAsia"/>
          <w:sz w:val="20"/>
          <w:szCs w:val="20"/>
        </w:rPr>
        <w:t>Step 6/7: remote UE/relay UE sends the RRC Reconfiguration complete message to gNB.</w:t>
      </w:r>
    </w:p>
    <w:p w14:paraId="1ACF7AD9" w14:textId="77777777" w:rsidR="00CF7CFF" w:rsidRDefault="00000000">
      <w:pPr>
        <w:jc w:val="center"/>
        <w:rPr>
          <w:sz w:val="20"/>
          <w:szCs w:val="20"/>
        </w:rPr>
      </w:pPr>
      <w:r>
        <w:rPr>
          <w:sz w:val="20"/>
          <w:szCs w:val="20"/>
        </w:rPr>
        <w:object w:dxaOrig="7421" w:dyaOrig="5069" w14:anchorId="13D47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253.5pt" o:ole="">
            <v:imagedata r:id="rId9" o:title=""/>
            <o:lock v:ext="edit" aspectratio="f"/>
          </v:shape>
          <o:OLEObject Type="Embed" ProgID="Visio.Drawing.15" ShapeID="_x0000_i1025" DrawAspect="Content" ObjectID="_1738149108" r:id="rId10"/>
        </w:object>
      </w:r>
    </w:p>
    <w:p w14:paraId="24A88930" w14:textId="77777777" w:rsidR="00CF7CFF" w:rsidRDefault="00000000">
      <w:pPr>
        <w:jc w:val="center"/>
        <w:rPr>
          <w:sz w:val="20"/>
          <w:szCs w:val="20"/>
        </w:rPr>
      </w:pPr>
      <w:r>
        <w:rPr>
          <w:rFonts w:hint="eastAsia"/>
          <w:sz w:val="20"/>
          <w:szCs w:val="20"/>
        </w:rPr>
        <w:t>Fig.1 Remote UE adds indirect path for multi-path establishment</w:t>
      </w:r>
    </w:p>
    <w:p w14:paraId="70A3AC4F" w14:textId="77777777" w:rsidR="00CF7CFF" w:rsidRDefault="00000000">
      <w:pPr>
        <w:rPr>
          <w:b/>
          <w:bCs/>
          <w:sz w:val="20"/>
          <w:szCs w:val="20"/>
        </w:rPr>
      </w:pPr>
      <w:r>
        <w:rPr>
          <w:rFonts w:hint="eastAsia"/>
          <w:b/>
          <w:bCs/>
          <w:sz w:val="20"/>
          <w:szCs w:val="20"/>
        </w:rPr>
        <w:t>Proposal 1</w:t>
      </w:r>
      <w:r>
        <w:rPr>
          <w:rFonts w:hint="eastAsia"/>
          <w:b/>
          <w:bCs/>
          <w:sz w:val="20"/>
          <w:szCs w:val="20"/>
        </w:rPr>
        <w:t>：</w:t>
      </w:r>
      <w:r>
        <w:rPr>
          <w:rFonts w:hint="eastAsia"/>
          <w:b/>
          <w:bCs/>
          <w:sz w:val="20"/>
          <w:szCs w:val="20"/>
        </w:rPr>
        <w:t>It is proposed to agree the flowchart in Fig.1 as baseline for remote UE adds indirect path for multi-path establishment for scenario 1.</w:t>
      </w:r>
    </w:p>
    <w:p w14:paraId="5216438A" w14:textId="77777777" w:rsidR="00CF7CFF" w:rsidRDefault="00000000">
      <w:pPr>
        <w:adjustRightInd/>
        <w:spacing w:after="240" w:line="259" w:lineRule="auto"/>
        <w:contextualSpacing/>
        <w:jc w:val="both"/>
        <w:rPr>
          <w:sz w:val="20"/>
          <w:szCs w:val="20"/>
        </w:rPr>
      </w:pPr>
      <w:r>
        <w:rPr>
          <w:rFonts w:hint="eastAsia"/>
          <w:sz w:val="20"/>
          <w:szCs w:val="20"/>
        </w:rPr>
        <w:t xml:space="preserve">As in Fig.2, remote UE with indirect path adds the direct path for multi-path for scenario 1, </w:t>
      </w:r>
    </w:p>
    <w:p w14:paraId="3B29F441" w14:textId="77777777" w:rsidR="00CF7CFF" w:rsidRDefault="00000000">
      <w:pPr>
        <w:adjustRightInd/>
        <w:spacing w:after="240" w:line="259" w:lineRule="auto"/>
        <w:contextualSpacing/>
        <w:jc w:val="both"/>
        <w:rPr>
          <w:sz w:val="20"/>
          <w:szCs w:val="20"/>
        </w:rPr>
      </w:pPr>
      <w:r>
        <w:rPr>
          <w:sz w:val="20"/>
          <w:szCs w:val="20"/>
        </w:rPr>
        <w:t>Step 1:</w:t>
      </w:r>
      <w:r>
        <w:rPr>
          <w:rFonts w:hint="eastAsia"/>
          <w:sz w:val="20"/>
          <w:szCs w:val="20"/>
        </w:rPr>
        <w:t xml:space="preserve"> </w:t>
      </w:r>
      <w:r>
        <w:rPr>
          <w:sz w:val="20"/>
          <w:szCs w:val="20"/>
        </w:rPr>
        <w:t>remote UE performs measurement report based on gNB’s measurement configuration.</w:t>
      </w:r>
    </w:p>
    <w:p w14:paraId="538C2366" w14:textId="77777777" w:rsidR="00CF7CFF" w:rsidRDefault="00000000">
      <w:pPr>
        <w:adjustRightInd/>
        <w:spacing w:after="240" w:line="259" w:lineRule="auto"/>
        <w:contextualSpacing/>
        <w:jc w:val="both"/>
        <w:rPr>
          <w:sz w:val="20"/>
          <w:szCs w:val="20"/>
        </w:rPr>
      </w:pPr>
      <w:r>
        <w:rPr>
          <w:sz w:val="20"/>
          <w:szCs w:val="20"/>
        </w:rPr>
        <w:t>Step 2</w:t>
      </w:r>
      <w:r>
        <w:rPr>
          <w:rFonts w:hint="eastAsia"/>
          <w:sz w:val="20"/>
          <w:szCs w:val="20"/>
        </w:rPr>
        <w:t>:</w:t>
      </w:r>
      <w:r>
        <w:rPr>
          <w:sz w:val="20"/>
          <w:szCs w:val="20"/>
        </w:rPr>
        <w:t xml:space="preserve"> gNB decides to add direct path to the remote UE</w:t>
      </w:r>
      <w:r>
        <w:rPr>
          <w:rFonts w:hint="eastAsia"/>
          <w:sz w:val="20"/>
          <w:szCs w:val="20"/>
        </w:rPr>
        <w:t>.</w:t>
      </w:r>
    </w:p>
    <w:p w14:paraId="4236EC54" w14:textId="77777777" w:rsidR="00CF7CFF" w:rsidRDefault="00000000">
      <w:pPr>
        <w:adjustRightInd/>
        <w:spacing w:after="240" w:line="259" w:lineRule="auto"/>
        <w:contextualSpacing/>
        <w:jc w:val="both"/>
        <w:rPr>
          <w:sz w:val="20"/>
          <w:szCs w:val="20"/>
        </w:rPr>
      </w:pPr>
      <w:r>
        <w:rPr>
          <w:sz w:val="20"/>
          <w:szCs w:val="20"/>
        </w:rPr>
        <w:t>Step 3</w:t>
      </w:r>
      <w:r>
        <w:rPr>
          <w:rFonts w:hint="eastAsia"/>
          <w:sz w:val="20"/>
          <w:szCs w:val="20"/>
        </w:rPr>
        <w:t>:</w:t>
      </w:r>
      <w:r>
        <w:rPr>
          <w:sz w:val="20"/>
          <w:szCs w:val="20"/>
        </w:rPr>
        <w:t xml:space="preserve"> gNB </w:t>
      </w:r>
      <w:r>
        <w:rPr>
          <w:rFonts w:hint="eastAsia"/>
          <w:sz w:val="20"/>
          <w:szCs w:val="20"/>
        </w:rPr>
        <w:t>s</w:t>
      </w:r>
      <w:r>
        <w:rPr>
          <w:sz w:val="20"/>
          <w:szCs w:val="20"/>
        </w:rPr>
        <w:t>ends the RRC Reconfiguration message to the remote UE</w:t>
      </w:r>
      <w:r>
        <w:rPr>
          <w:rFonts w:hint="eastAsia"/>
          <w:sz w:val="20"/>
          <w:szCs w:val="20"/>
        </w:rPr>
        <w:t xml:space="preserve"> to </w:t>
      </w:r>
      <w:r>
        <w:rPr>
          <w:sz w:val="20"/>
          <w:szCs w:val="20"/>
        </w:rPr>
        <w:t xml:space="preserve">configure multi-path operation by adding Uu link. The RRC configuration message contains the configuration of Uu RLC </w:t>
      </w:r>
      <w:r>
        <w:rPr>
          <w:rFonts w:hint="eastAsia"/>
          <w:sz w:val="20"/>
          <w:szCs w:val="20"/>
        </w:rPr>
        <w:t>channel</w:t>
      </w:r>
      <w:r>
        <w:rPr>
          <w:sz w:val="20"/>
          <w:szCs w:val="20"/>
        </w:rPr>
        <w:t xml:space="preserve">, the association between E2E PDCP and Uu RLC </w:t>
      </w:r>
      <w:r>
        <w:rPr>
          <w:rFonts w:hint="eastAsia"/>
          <w:sz w:val="20"/>
          <w:szCs w:val="20"/>
        </w:rPr>
        <w:t>channel.</w:t>
      </w:r>
    </w:p>
    <w:p w14:paraId="5015180C" w14:textId="77777777" w:rsidR="00CF7CFF" w:rsidRDefault="00000000">
      <w:pPr>
        <w:adjustRightInd/>
        <w:spacing w:after="240" w:line="259" w:lineRule="auto"/>
        <w:contextualSpacing/>
        <w:jc w:val="both"/>
        <w:rPr>
          <w:sz w:val="20"/>
          <w:szCs w:val="20"/>
        </w:rPr>
      </w:pPr>
      <w:r>
        <w:rPr>
          <w:sz w:val="20"/>
          <w:szCs w:val="20"/>
        </w:rPr>
        <w:t xml:space="preserve">Step </w:t>
      </w:r>
      <w:r>
        <w:rPr>
          <w:rFonts w:hint="eastAsia"/>
          <w:sz w:val="20"/>
          <w:szCs w:val="20"/>
        </w:rPr>
        <w:t>4:</w:t>
      </w:r>
      <w:r>
        <w:rPr>
          <w:sz w:val="20"/>
          <w:szCs w:val="20"/>
        </w:rPr>
        <w:t xml:space="preserve"> remote UE performs Random Access to the </w:t>
      </w:r>
      <w:r>
        <w:rPr>
          <w:rFonts w:hint="eastAsia"/>
          <w:sz w:val="20"/>
          <w:szCs w:val="20"/>
        </w:rPr>
        <w:t>gNB</w:t>
      </w:r>
      <w:r>
        <w:rPr>
          <w:sz w:val="20"/>
          <w:szCs w:val="20"/>
        </w:rPr>
        <w:t>.</w:t>
      </w:r>
    </w:p>
    <w:p w14:paraId="544873C7" w14:textId="77777777" w:rsidR="00CF7CFF" w:rsidRDefault="00000000">
      <w:pPr>
        <w:adjustRightInd/>
        <w:spacing w:after="240" w:line="259" w:lineRule="auto"/>
        <w:contextualSpacing/>
        <w:jc w:val="both"/>
        <w:rPr>
          <w:sz w:val="20"/>
          <w:szCs w:val="20"/>
        </w:rPr>
      </w:pPr>
      <w:r>
        <w:rPr>
          <w:sz w:val="20"/>
          <w:szCs w:val="20"/>
        </w:rPr>
        <w:t xml:space="preserve">Step </w:t>
      </w:r>
      <w:r>
        <w:rPr>
          <w:rFonts w:hint="eastAsia"/>
          <w:sz w:val="20"/>
          <w:szCs w:val="20"/>
        </w:rPr>
        <w:t>5:</w:t>
      </w:r>
      <w:r>
        <w:rPr>
          <w:sz w:val="20"/>
          <w:szCs w:val="20"/>
        </w:rPr>
        <w:t xml:space="preserve"> remote UE sends the RRC Reconfiguration Complete message to the gNB</w:t>
      </w:r>
      <w:r>
        <w:rPr>
          <w:rFonts w:hint="eastAsia"/>
          <w:sz w:val="20"/>
          <w:szCs w:val="20"/>
        </w:rPr>
        <w:t>.</w:t>
      </w:r>
      <w:r>
        <w:rPr>
          <w:sz w:val="20"/>
          <w:szCs w:val="20"/>
        </w:rPr>
        <w:t xml:space="preserve"> </w:t>
      </w:r>
    </w:p>
    <w:p w14:paraId="7A8E76F3" w14:textId="77777777" w:rsidR="00CF7CFF" w:rsidRDefault="00000000">
      <w:pPr>
        <w:jc w:val="center"/>
      </w:pPr>
      <w:r>
        <w:object w:dxaOrig="7482" w:dyaOrig="3645" w14:anchorId="585F7D97">
          <v:shape id="_x0000_i1026" type="#_x0000_t75" style="width:374.25pt;height:182.25pt" o:ole="">
            <v:imagedata r:id="rId11" o:title=""/>
            <o:lock v:ext="edit" aspectratio="f"/>
          </v:shape>
          <o:OLEObject Type="Embed" ProgID="Visio.Drawing.15" ShapeID="_x0000_i1026" DrawAspect="Content" ObjectID="_1738149109" r:id="rId12"/>
        </w:object>
      </w:r>
    </w:p>
    <w:p w14:paraId="46764A6D" w14:textId="77777777" w:rsidR="00CF7CFF" w:rsidRDefault="00000000">
      <w:pPr>
        <w:jc w:val="center"/>
        <w:rPr>
          <w:b/>
          <w:bCs/>
          <w:sz w:val="20"/>
          <w:szCs w:val="20"/>
        </w:rPr>
      </w:pPr>
      <w:r>
        <w:rPr>
          <w:rFonts w:hint="eastAsia"/>
          <w:b/>
          <w:bCs/>
          <w:sz w:val="20"/>
          <w:szCs w:val="20"/>
        </w:rPr>
        <w:t>Fig.2 Remote UE adds direct path for multi-path establishment</w:t>
      </w:r>
    </w:p>
    <w:p w14:paraId="43122511" w14:textId="77777777" w:rsidR="00CF7CFF" w:rsidRDefault="00000000">
      <w:pPr>
        <w:rPr>
          <w:b/>
          <w:bCs/>
          <w:sz w:val="20"/>
          <w:szCs w:val="20"/>
        </w:rPr>
      </w:pPr>
      <w:r>
        <w:rPr>
          <w:rFonts w:hint="eastAsia"/>
          <w:b/>
          <w:bCs/>
          <w:sz w:val="20"/>
          <w:szCs w:val="20"/>
        </w:rPr>
        <w:lastRenderedPageBreak/>
        <w:t>Proposal 2</w:t>
      </w:r>
      <w:r>
        <w:rPr>
          <w:rFonts w:hint="eastAsia"/>
          <w:b/>
          <w:bCs/>
          <w:sz w:val="20"/>
          <w:szCs w:val="20"/>
        </w:rPr>
        <w:t>：</w:t>
      </w:r>
      <w:r>
        <w:rPr>
          <w:rFonts w:hint="eastAsia"/>
          <w:b/>
          <w:bCs/>
          <w:sz w:val="20"/>
          <w:szCs w:val="20"/>
        </w:rPr>
        <w:t>It is proposed to agree the flowchart in Fig.2 as baseline for remote UE adds direct path for multi-path establishment for scenario 1.</w:t>
      </w:r>
    </w:p>
    <w:p w14:paraId="2A24E57A" w14:textId="77777777" w:rsidR="00CF7CFF" w:rsidRDefault="00000000">
      <w:pPr>
        <w:adjustRightInd/>
        <w:spacing w:after="240" w:line="259" w:lineRule="auto"/>
        <w:contextualSpacing/>
        <w:jc w:val="both"/>
        <w:rPr>
          <w:sz w:val="20"/>
          <w:szCs w:val="20"/>
        </w:rPr>
      </w:pPr>
      <w:r>
        <w:rPr>
          <w:rFonts w:hint="eastAsia"/>
          <w:sz w:val="20"/>
          <w:szCs w:val="20"/>
        </w:rPr>
        <w:t>As in Fig.3, remote UE with direct path adds the indirect path for multi-path for scenario 2,</w:t>
      </w:r>
    </w:p>
    <w:p w14:paraId="64844D2A" w14:textId="77777777" w:rsidR="00CF7CFF" w:rsidRDefault="00000000">
      <w:pPr>
        <w:adjustRightInd/>
        <w:spacing w:after="240" w:line="259" w:lineRule="auto"/>
        <w:contextualSpacing/>
        <w:jc w:val="both"/>
        <w:rPr>
          <w:sz w:val="20"/>
          <w:szCs w:val="20"/>
        </w:rPr>
      </w:pPr>
      <w:r>
        <w:rPr>
          <w:rFonts w:hint="eastAsia"/>
          <w:sz w:val="20"/>
          <w:szCs w:val="20"/>
        </w:rPr>
        <w:t>Step 1: remote UE reports trigger event relative information to gNB (FFS), or gNB triggered indirect path adding with gNB implementation. (FFS)</w:t>
      </w:r>
    </w:p>
    <w:p w14:paraId="429127EA" w14:textId="77777777" w:rsidR="00CF7CFF" w:rsidRDefault="00000000">
      <w:pPr>
        <w:adjustRightInd/>
        <w:spacing w:after="240" w:line="259" w:lineRule="auto"/>
        <w:contextualSpacing/>
        <w:jc w:val="both"/>
        <w:rPr>
          <w:sz w:val="20"/>
          <w:szCs w:val="20"/>
        </w:rPr>
      </w:pPr>
      <w:r>
        <w:rPr>
          <w:rFonts w:hint="eastAsia"/>
          <w:sz w:val="20"/>
          <w:szCs w:val="20"/>
        </w:rPr>
        <w:t>Step 2: gNB decides to add indirect path for the remote UE.</w:t>
      </w:r>
    </w:p>
    <w:p w14:paraId="55B505D0" w14:textId="77777777" w:rsidR="00CF7CFF" w:rsidRDefault="00000000">
      <w:pPr>
        <w:adjustRightInd/>
        <w:spacing w:after="240" w:line="259" w:lineRule="auto"/>
        <w:contextualSpacing/>
        <w:jc w:val="both"/>
        <w:rPr>
          <w:sz w:val="20"/>
          <w:szCs w:val="20"/>
        </w:rPr>
      </w:pPr>
      <w:r>
        <w:rPr>
          <w:rFonts w:hint="eastAsia"/>
          <w:sz w:val="20"/>
          <w:szCs w:val="20"/>
        </w:rPr>
        <w:t xml:space="preserve">Step 3: gNB sends the RRC Reconfiguration message to remote UE, which indicates the relay UE for indirect path, the association between E2E PDCP and uu Relay RLC channel, data duplication or split related configuration. </w:t>
      </w:r>
    </w:p>
    <w:p w14:paraId="1CACD32F" w14:textId="77777777" w:rsidR="00CF7CFF" w:rsidRDefault="00000000">
      <w:pPr>
        <w:adjustRightInd/>
        <w:spacing w:after="240" w:line="259" w:lineRule="auto"/>
        <w:contextualSpacing/>
        <w:jc w:val="both"/>
        <w:rPr>
          <w:sz w:val="20"/>
          <w:szCs w:val="20"/>
        </w:rPr>
      </w:pPr>
      <w:r>
        <w:rPr>
          <w:rFonts w:hint="eastAsia"/>
          <w:sz w:val="20"/>
          <w:szCs w:val="20"/>
        </w:rPr>
        <w:t>Step 4: gNB sends the RRC Reconfiguration message to relay UE, which contains the bearer mapping from E2E RB to uu Relay RLC channel.</w:t>
      </w:r>
    </w:p>
    <w:p w14:paraId="2D2E64A7" w14:textId="77777777" w:rsidR="00CF7CFF" w:rsidRDefault="00000000">
      <w:pPr>
        <w:adjustRightInd/>
        <w:spacing w:after="240" w:line="259" w:lineRule="auto"/>
        <w:contextualSpacing/>
        <w:jc w:val="both"/>
        <w:rPr>
          <w:sz w:val="20"/>
          <w:szCs w:val="20"/>
        </w:rPr>
      </w:pPr>
      <w:r>
        <w:rPr>
          <w:rFonts w:hint="eastAsia"/>
          <w:sz w:val="20"/>
          <w:szCs w:val="20"/>
        </w:rPr>
        <w:t xml:space="preserve">Step 5: Remote UE/relay UE establish non-standard link. </w:t>
      </w:r>
      <w:bookmarkStart w:id="7" w:name="OLE_LINK3"/>
      <w:r>
        <w:rPr>
          <w:rFonts w:hint="eastAsia"/>
          <w:sz w:val="20"/>
          <w:szCs w:val="20"/>
        </w:rPr>
        <w:t>(without 3GPP impact)</w:t>
      </w:r>
      <w:bookmarkEnd w:id="7"/>
    </w:p>
    <w:p w14:paraId="67D82572" w14:textId="77777777" w:rsidR="00CF7CFF" w:rsidRDefault="00000000">
      <w:pPr>
        <w:adjustRightInd/>
        <w:spacing w:after="240" w:line="259" w:lineRule="auto"/>
        <w:contextualSpacing/>
        <w:jc w:val="both"/>
        <w:rPr>
          <w:sz w:val="20"/>
          <w:szCs w:val="20"/>
        </w:rPr>
      </w:pPr>
      <w:r>
        <w:rPr>
          <w:rFonts w:hint="eastAsia"/>
          <w:sz w:val="20"/>
          <w:szCs w:val="20"/>
        </w:rPr>
        <w:t>Step 6/7: remote UE/relay UE sends the RRC Reconfiguration complete message to gNB.</w:t>
      </w:r>
    </w:p>
    <w:p w14:paraId="6A216AE4" w14:textId="77777777" w:rsidR="00CF7CFF" w:rsidRDefault="00000000">
      <w:pPr>
        <w:jc w:val="center"/>
        <w:rPr>
          <w:b/>
          <w:bCs/>
          <w:sz w:val="20"/>
          <w:szCs w:val="20"/>
        </w:rPr>
      </w:pPr>
      <w:r>
        <w:rPr>
          <w:rFonts w:hint="eastAsia"/>
          <w:b/>
          <w:bCs/>
          <w:sz w:val="20"/>
          <w:szCs w:val="20"/>
        </w:rPr>
        <w:object w:dxaOrig="6194" w:dyaOrig="4851" w14:anchorId="6261FB5F">
          <v:shape id="_x0000_i1027" type="#_x0000_t75" style="width:309.75pt;height:242.65pt" o:ole="">
            <v:imagedata r:id="rId13" o:title=""/>
            <o:lock v:ext="edit" aspectratio="f"/>
          </v:shape>
          <o:OLEObject Type="Embed" ProgID="Visio.Drawing.15" ShapeID="_x0000_i1027" DrawAspect="Content" ObjectID="_1738149110" r:id="rId14"/>
        </w:object>
      </w:r>
    </w:p>
    <w:p w14:paraId="1F0E9CEC" w14:textId="77777777" w:rsidR="00CF7CFF" w:rsidRDefault="00000000">
      <w:pPr>
        <w:jc w:val="center"/>
        <w:rPr>
          <w:sz w:val="20"/>
          <w:szCs w:val="20"/>
        </w:rPr>
      </w:pPr>
      <w:r>
        <w:rPr>
          <w:rFonts w:hint="eastAsia"/>
          <w:sz w:val="20"/>
          <w:szCs w:val="20"/>
        </w:rPr>
        <w:t>Fig.3 Remote UE adds indirect path for multi-path establishment for scenario 2</w:t>
      </w:r>
    </w:p>
    <w:p w14:paraId="0EA6D963" w14:textId="77777777" w:rsidR="00CF7CFF" w:rsidRDefault="00000000">
      <w:pPr>
        <w:rPr>
          <w:b/>
          <w:bCs/>
          <w:sz w:val="20"/>
          <w:szCs w:val="20"/>
        </w:rPr>
      </w:pPr>
      <w:r>
        <w:rPr>
          <w:rFonts w:hint="eastAsia"/>
          <w:b/>
          <w:bCs/>
          <w:sz w:val="20"/>
          <w:szCs w:val="20"/>
        </w:rPr>
        <w:t>Proposal 3: It is proposed to agree the flowchart in Fig.3 as baseline for remote UE adds indirect path for multi-path establishment for scenario 2.</w:t>
      </w:r>
    </w:p>
    <w:p w14:paraId="31EE61AA" w14:textId="77777777" w:rsidR="00CF7CFF" w:rsidRDefault="00000000">
      <w:pPr>
        <w:pStyle w:val="2"/>
        <w:rPr>
          <w:lang w:val="en-US" w:eastAsia="zh-CN"/>
        </w:rPr>
      </w:pPr>
      <w:r>
        <w:rPr>
          <w:rFonts w:hint="eastAsia"/>
          <w:lang w:val="en-US" w:eastAsia="zh-CN"/>
        </w:rPr>
        <w:t>Protocol stack aspect</w:t>
      </w:r>
    </w:p>
    <w:p w14:paraId="2125812A" w14:textId="77777777" w:rsidR="00CF7CFF" w:rsidRDefault="00000000">
      <w:pPr>
        <w:adjustRightInd/>
        <w:spacing w:after="240" w:line="259" w:lineRule="auto"/>
        <w:contextualSpacing/>
        <w:jc w:val="both"/>
        <w:rPr>
          <w:sz w:val="20"/>
          <w:szCs w:val="20"/>
        </w:rPr>
      </w:pPr>
      <w:r>
        <w:rPr>
          <w:rFonts w:hint="eastAsia"/>
          <w:sz w:val="20"/>
          <w:szCs w:val="20"/>
        </w:rPr>
        <w:t xml:space="preserve">In RAN2 #119bis, the details about the UE-to-UE link and relay UE to gNB link for scenario 2 are discussed. Those following progress may have impacts on RAN3: </w:t>
      </w:r>
    </w:p>
    <w:p w14:paraId="36D8E9E5" w14:textId="77777777" w:rsidR="00CF7CFF" w:rsidRDefault="00000000">
      <w:pPr>
        <w:numPr>
          <w:ilvl w:val="0"/>
          <w:numId w:val="28"/>
        </w:numPr>
        <w:adjustRightInd/>
        <w:spacing w:after="240" w:line="259" w:lineRule="auto"/>
        <w:contextualSpacing/>
        <w:jc w:val="both"/>
        <w:rPr>
          <w:sz w:val="20"/>
          <w:szCs w:val="20"/>
        </w:rPr>
      </w:pPr>
      <w:r>
        <w:rPr>
          <w:rFonts w:hint="eastAsia"/>
          <w:sz w:val="20"/>
          <w:szCs w:val="20"/>
        </w:rPr>
        <w:t xml:space="preserve">Do not specify adaptation layer over </w:t>
      </w:r>
      <w:bookmarkStart w:id="8" w:name="OLE_LINK2"/>
      <w:r>
        <w:rPr>
          <w:rFonts w:hint="eastAsia"/>
          <w:sz w:val="20"/>
          <w:szCs w:val="20"/>
        </w:rPr>
        <w:t>UE-to-UE link</w:t>
      </w:r>
      <w:bookmarkEnd w:id="8"/>
      <w:r>
        <w:rPr>
          <w:rFonts w:hint="eastAsia"/>
          <w:sz w:val="20"/>
          <w:szCs w:val="20"/>
        </w:rPr>
        <w:t xml:space="preserve"> for scenario 2 in RAN2.</w:t>
      </w:r>
    </w:p>
    <w:p w14:paraId="3A91D487" w14:textId="77777777" w:rsidR="00CF7CFF" w:rsidRDefault="00000000">
      <w:pPr>
        <w:numPr>
          <w:ilvl w:val="0"/>
          <w:numId w:val="28"/>
        </w:numPr>
        <w:adjustRightInd/>
        <w:spacing w:after="240" w:line="259" w:lineRule="auto"/>
        <w:contextualSpacing/>
        <w:jc w:val="both"/>
        <w:rPr>
          <w:sz w:val="20"/>
          <w:szCs w:val="20"/>
        </w:rPr>
      </w:pPr>
      <w:r>
        <w:rPr>
          <w:rFonts w:hint="eastAsia"/>
          <w:sz w:val="20"/>
          <w:szCs w:val="20"/>
        </w:rPr>
        <w:lastRenderedPageBreak/>
        <w:t xml:space="preserve">For Scenario 2, different Uu logical channels are configured for identification of data directed to/originating from the relay UE and data relayed from/to the remote UE over the Uu link of the indirect path, as in Rel-17. </w:t>
      </w:r>
    </w:p>
    <w:p w14:paraId="07930CD3" w14:textId="77777777" w:rsidR="00CF7CFF" w:rsidRDefault="00000000">
      <w:pPr>
        <w:numPr>
          <w:ilvl w:val="0"/>
          <w:numId w:val="28"/>
        </w:numPr>
        <w:adjustRightInd/>
        <w:spacing w:after="240" w:line="259" w:lineRule="auto"/>
        <w:contextualSpacing/>
        <w:jc w:val="both"/>
        <w:rPr>
          <w:sz w:val="20"/>
          <w:szCs w:val="20"/>
        </w:rPr>
      </w:pPr>
      <w:r>
        <w:rPr>
          <w:rFonts w:hint="eastAsia"/>
          <w:sz w:val="20"/>
          <w:szCs w:val="20"/>
        </w:rPr>
        <w:t>UE identification is not needed over Uu link in Scenario 2, if relay UE serves only one remote UE and different Uu RLC channels can be assumed for the remote UE and the relay UE.</w:t>
      </w:r>
    </w:p>
    <w:p w14:paraId="2F5F9C99" w14:textId="77777777" w:rsidR="00CF7CFF" w:rsidRDefault="00000000">
      <w:pPr>
        <w:numPr>
          <w:ilvl w:val="0"/>
          <w:numId w:val="29"/>
        </w:numPr>
        <w:adjustRightInd/>
        <w:spacing w:after="240" w:line="259" w:lineRule="auto"/>
        <w:contextualSpacing/>
        <w:jc w:val="both"/>
        <w:rPr>
          <w:sz w:val="20"/>
          <w:szCs w:val="20"/>
        </w:rPr>
      </w:pPr>
      <w:r>
        <w:rPr>
          <w:rFonts w:hint="eastAsia"/>
          <w:sz w:val="20"/>
          <w:szCs w:val="20"/>
        </w:rPr>
        <w:t>Bearer identification except LCID is not needed in L2 PDU over Uu link in Scenario 2. Only 1:1 bearer mapping is supported over Uu link for the indirect path.  FFS how to configure the mapping.</w:t>
      </w:r>
    </w:p>
    <w:p w14:paraId="020757ED" w14:textId="77777777" w:rsidR="00CF7CFF" w:rsidRDefault="00000000">
      <w:pPr>
        <w:numPr>
          <w:ilvl w:val="0"/>
          <w:numId w:val="29"/>
        </w:numPr>
        <w:adjustRightInd/>
        <w:spacing w:after="240" w:line="259" w:lineRule="auto"/>
        <w:contextualSpacing/>
        <w:jc w:val="both"/>
        <w:rPr>
          <w:sz w:val="20"/>
          <w:szCs w:val="20"/>
        </w:rPr>
      </w:pPr>
      <w:r>
        <w:rPr>
          <w:rFonts w:hint="eastAsia"/>
          <w:sz w:val="20"/>
          <w:szCs w:val="20"/>
        </w:rPr>
        <w:t>Without the adaptation layer over Uu link in scenario 2, a PDCP PDU can be delivered to an intended PDCP entity or RLC entity for support of more than one RB over Uu link e.g. by configuring 1:1 bearer mapping and different Uu RLC channels for relay UE local traffic and relay traffic for PDU delivery.</w:t>
      </w:r>
    </w:p>
    <w:p w14:paraId="6EC4D75E" w14:textId="77777777" w:rsidR="00CF7CFF" w:rsidRDefault="00000000">
      <w:pPr>
        <w:numPr>
          <w:ilvl w:val="0"/>
          <w:numId w:val="29"/>
        </w:numPr>
        <w:adjustRightInd/>
        <w:spacing w:after="240" w:line="259" w:lineRule="auto"/>
        <w:contextualSpacing/>
        <w:jc w:val="both"/>
      </w:pPr>
      <w:r>
        <w:rPr>
          <w:rFonts w:hint="eastAsia"/>
          <w:sz w:val="20"/>
          <w:szCs w:val="20"/>
        </w:rPr>
        <w:t>Do not specify adaptation layer over Uu link for scenario 2 in RAN2.</w:t>
      </w:r>
    </w:p>
    <w:p w14:paraId="10871ACE" w14:textId="77777777" w:rsidR="00CF7CFF" w:rsidRDefault="00CF7CFF">
      <w:pPr>
        <w:adjustRightInd/>
        <w:spacing w:after="240" w:line="259" w:lineRule="auto"/>
        <w:contextualSpacing/>
        <w:jc w:val="both"/>
        <w:rPr>
          <w:sz w:val="20"/>
          <w:szCs w:val="20"/>
        </w:rPr>
      </w:pPr>
    </w:p>
    <w:p w14:paraId="2A1BF960" w14:textId="77777777" w:rsidR="00CF7CFF" w:rsidRDefault="00000000">
      <w:pPr>
        <w:adjustRightInd/>
        <w:spacing w:after="240" w:line="259" w:lineRule="auto"/>
        <w:contextualSpacing/>
        <w:jc w:val="both"/>
        <w:rPr>
          <w:sz w:val="20"/>
          <w:szCs w:val="20"/>
        </w:rPr>
      </w:pPr>
      <w:r>
        <w:rPr>
          <w:sz w:val="20"/>
          <w:szCs w:val="20"/>
        </w:rPr>
        <w:t>For Scenario 1, the responsibility of gNB-CU and gNB-DU in Rel-17 SL relay can be reused as a baseline.</w:t>
      </w:r>
      <w:r>
        <w:rPr>
          <w:rFonts w:hint="eastAsia"/>
          <w:sz w:val="20"/>
          <w:szCs w:val="20"/>
        </w:rPr>
        <w:t xml:space="preserve"> Comparing with scenario 1, some difference in scenario 2 can be considered during the discussion on gNB-CU and gNB-DU responsibility: </w:t>
      </w:r>
    </w:p>
    <w:p w14:paraId="0E3A959F" w14:textId="77777777" w:rsidR="00CF7CFF" w:rsidRDefault="00000000">
      <w:pPr>
        <w:numPr>
          <w:ilvl w:val="0"/>
          <w:numId w:val="30"/>
        </w:numPr>
        <w:adjustRightInd/>
        <w:spacing w:after="240" w:line="259" w:lineRule="auto"/>
        <w:contextualSpacing/>
        <w:jc w:val="both"/>
        <w:rPr>
          <w:sz w:val="20"/>
          <w:szCs w:val="20"/>
        </w:rPr>
      </w:pPr>
      <w:r>
        <w:rPr>
          <w:rFonts w:hint="eastAsia"/>
          <w:sz w:val="20"/>
          <w:szCs w:val="20"/>
        </w:rPr>
        <w:t>adaption layer for both the UE to UE link and UE to gNB link are not need, local remote UE ID allocation is not needed.</w:t>
      </w:r>
    </w:p>
    <w:p w14:paraId="788A9BA5" w14:textId="77777777" w:rsidR="00CF7CFF" w:rsidRDefault="00000000">
      <w:pPr>
        <w:numPr>
          <w:ilvl w:val="0"/>
          <w:numId w:val="30"/>
        </w:numPr>
        <w:adjustRightInd/>
        <w:spacing w:after="240" w:line="259" w:lineRule="auto"/>
        <w:contextualSpacing/>
        <w:jc w:val="both"/>
        <w:rPr>
          <w:sz w:val="20"/>
          <w:szCs w:val="20"/>
        </w:rPr>
      </w:pPr>
      <w:r>
        <w:rPr>
          <w:rFonts w:hint="eastAsia"/>
          <w:sz w:val="20"/>
          <w:szCs w:val="20"/>
        </w:rPr>
        <w:t>the UE to UE link is non-standard interface</w:t>
      </w:r>
    </w:p>
    <w:p w14:paraId="7882138E" w14:textId="77777777" w:rsidR="00CF7CFF" w:rsidRDefault="00000000">
      <w:pPr>
        <w:numPr>
          <w:ilvl w:val="0"/>
          <w:numId w:val="30"/>
        </w:numPr>
        <w:adjustRightInd/>
        <w:spacing w:after="240" w:line="259" w:lineRule="auto"/>
        <w:contextualSpacing/>
        <w:jc w:val="both"/>
        <w:rPr>
          <w:sz w:val="20"/>
          <w:szCs w:val="20"/>
        </w:rPr>
      </w:pPr>
      <w:r>
        <w:rPr>
          <w:rFonts w:hint="eastAsia"/>
          <w:sz w:val="20"/>
          <w:szCs w:val="20"/>
        </w:rPr>
        <w:t>Remote UE is connected to one relay UE in this release</w:t>
      </w:r>
    </w:p>
    <w:p w14:paraId="3135304A" w14:textId="77777777" w:rsidR="00CF7CFF" w:rsidRDefault="00000000">
      <w:pPr>
        <w:numPr>
          <w:ilvl w:val="0"/>
          <w:numId w:val="30"/>
        </w:numPr>
        <w:adjustRightInd/>
        <w:spacing w:after="240" w:line="259" w:lineRule="auto"/>
        <w:contextualSpacing/>
        <w:jc w:val="both"/>
        <w:rPr>
          <w:sz w:val="20"/>
          <w:szCs w:val="20"/>
        </w:rPr>
      </w:pPr>
      <w:r>
        <w:rPr>
          <w:rFonts w:hint="eastAsia"/>
          <w:sz w:val="20"/>
          <w:szCs w:val="20"/>
        </w:rPr>
        <w:t xml:space="preserve">Remote UE bearer and relay UE RLC channel is 1:1 mapping </w:t>
      </w:r>
    </w:p>
    <w:p w14:paraId="608A4A8B" w14:textId="77777777" w:rsidR="00CF7CFF" w:rsidRDefault="00000000">
      <w:pPr>
        <w:adjustRightInd/>
        <w:spacing w:after="240" w:line="259" w:lineRule="auto"/>
        <w:contextualSpacing/>
        <w:jc w:val="both"/>
        <w:rPr>
          <w:sz w:val="20"/>
          <w:szCs w:val="20"/>
        </w:rPr>
      </w:pPr>
      <w:r>
        <w:rPr>
          <w:sz w:val="20"/>
          <w:szCs w:val="20"/>
        </w:rPr>
        <w:t>For the responsibility of gNB-CU and gNB-DU in Scenario 2, the RAN3 waits for RAN2’s progress on protocol stack for Scenario 2</w:t>
      </w:r>
    </w:p>
    <w:p w14:paraId="345A9129" w14:textId="77777777" w:rsidR="00CF7CFF" w:rsidRDefault="00000000">
      <w:pPr>
        <w:numPr>
          <w:ilvl w:val="0"/>
          <w:numId w:val="30"/>
        </w:numPr>
        <w:adjustRightInd/>
        <w:spacing w:after="240" w:line="259" w:lineRule="auto"/>
        <w:contextualSpacing/>
        <w:jc w:val="both"/>
        <w:rPr>
          <w:sz w:val="20"/>
          <w:szCs w:val="20"/>
        </w:rPr>
      </w:pPr>
      <w:r>
        <w:rPr>
          <w:rFonts w:hint="eastAsia"/>
          <w:sz w:val="20"/>
          <w:szCs w:val="20"/>
        </w:rPr>
        <w:t>Discovery is not needed, resource pool is not needed.</w:t>
      </w:r>
    </w:p>
    <w:p w14:paraId="117FA37F" w14:textId="77777777" w:rsidR="00CF7CFF" w:rsidRDefault="00000000">
      <w:pPr>
        <w:spacing w:after="120"/>
        <w:rPr>
          <w:rFonts w:cs="Arial"/>
          <w:b/>
          <w:sz w:val="20"/>
          <w:szCs w:val="20"/>
        </w:rPr>
      </w:pPr>
      <w:r>
        <w:rPr>
          <w:rFonts w:cs="Arial"/>
          <w:b/>
          <w:sz w:val="20"/>
          <w:szCs w:val="20"/>
        </w:rPr>
        <w:t xml:space="preserve">Proposal </w:t>
      </w:r>
      <w:r>
        <w:rPr>
          <w:rFonts w:cs="Arial" w:hint="eastAsia"/>
          <w:b/>
          <w:sz w:val="20"/>
          <w:szCs w:val="20"/>
        </w:rPr>
        <w:t>4</w:t>
      </w:r>
      <w:r>
        <w:rPr>
          <w:rFonts w:cs="Arial"/>
          <w:b/>
          <w:sz w:val="20"/>
          <w:szCs w:val="20"/>
        </w:rPr>
        <w:t xml:space="preserve">: </w:t>
      </w:r>
      <w:r>
        <w:rPr>
          <w:rFonts w:cs="Arial" w:hint="eastAsia"/>
          <w:b/>
          <w:sz w:val="20"/>
          <w:szCs w:val="20"/>
        </w:rPr>
        <w:t>Ask RAN3 to discuss</w:t>
      </w:r>
      <w:r>
        <w:rPr>
          <w:rFonts w:cs="Arial"/>
          <w:b/>
          <w:sz w:val="20"/>
          <w:szCs w:val="20"/>
        </w:rPr>
        <w:t xml:space="preserve"> the responsibility of the gNB-DU and gNB-CU</w:t>
      </w:r>
      <w:r>
        <w:rPr>
          <w:rFonts w:cs="Arial" w:hint="eastAsia"/>
          <w:b/>
          <w:sz w:val="20"/>
          <w:szCs w:val="20"/>
        </w:rPr>
        <w:t xml:space="preserve"> for scenario 2 with the conclusion in RAN2. </w:t>
      </w:r>
    </w:p>
    <w:p w14:paraId="68AFEB31" w14:textId="77777777" w:rsidR="00CF7CFF" w:rsidRDefault="00000000">
      <w:pPr>
        <w:adjustRightInd/>
        <w:spacing w:after="240" w:line="259" w:lineRule="auto"/>
        <w:contextualSpacing/>
        <w:jc w:val="both"/>
        <w:rPr>
          <w:sz w:val="20"/>
          <w:szCs w:val="20"/>
        </w:rPr>
      </w:pPr>
      <w:r>
        <w:rPr>
          <w:rFonts w:hint="eastAsia"/>
          <w:sz w:val="20"/>
          <w:szCs w:val="20"/>
        </w:rPr>
        <w:t xml:space="preserve">Regarding to 1-5) difference in scenario 2, the </w:t>
      </w:r>
      <w:r>
        <w:rPr>
          <w:rFonts w:cs="Arial"/>
          <w:sz w:val="20"/>
          <w:szCs w:val="20"/>
        </w:rPr>
        <w:t>r</w:t>
      </w:r>
      <w:r>
        <w:rPr>
          <w:rFonts w:cs="Arial"/>
          <w:bCs/>
          <w:sz w:val="20"/>
          <w:szCs w:val="20"/>
        </w:rPr>
        <w:t>esponsibility of the gNB-DU and gNB-CU</w:t>
      </w:r>
      <w:r>
        <w:rPr>
          <w:rFonts w:cs="Arial" w:hint="eastAsia"/>
          <w:bCs/>
          <w:sz w:val="20"/>
          <w:szCs w:val="20"/>
        </w:rPr>
        <w:t xml:space="preserve"> can be listed as:</w:t>
      </w:r>
    </w:p>
    <w:p w14:paraId="3FDEAF83" w14:textId="77777777" w:rsidR="00CF7CFF" w:rsidRDefault="00000000">
      <w:pPr>
        <w:spacing w:after="120"/>
        <w:rPr>
          <w:rFonts w:cs="Arial"/>
          <w:b/>
          <w:sz w:val="20"/>
          <w:szCs w:val="20"/>
        </w:rPr>
      </w:pPr>
      <w:r>
        <w:rPr>
          <w:rFonts w:cs="Arial"/>
          <w:b/>
          <w:sz w:val="20"/>
          <w:szCs w:val="20"/>
        </w:rPr>
        <w:t xml:space="preserve"> gNB-CU’s responsibility:</w:t>
      </w:r>
    </w:p>
    <w:p w14:paraId="5CFFFFF7" w14:textId="77777777" w:rsidR="00CF7CFF" w:rsidRDefault="00000000">
      <w:pPr>
        <w:pStyle w:val="afff3"/>
        <w:numPr>
          <w:ilvl w:val="1"/>
          <w:numId w:val="31"/>
        </w:numPr>
        <w:spacing w:after="120"/>
        <w:ind w:left="567" w:firstLineChars="0" w:firstLine="0"/>
        <w:rPr>
          <w:rFonts w:cs="Arial"/>
          <w:bCs/>
          <w:sz w:val="20"/>
          <w:szCs w:val="20"/>
        </w:rPr>
      </w:pPr>
      <w:r>
        <w:rPr>
          <w:rFonts w:cs="Arial"/>
          <w:bCs/>
          <w:sz w:val="20"/>
          <w:szCs w:val="20"/>
        </w:rPr>
        <w:t xml:space="preserve">remote UE and relay UE context maintenance </w:t>
      </w:r>
    </w:p>
    <w:p w14:paraId="640B9C97" w14:textId="77777777" w:rsidR="00CF7CFF" w:rsidRDefault="00000000">
      <w:pPr>
        <w:pStyle w:val="afff3"/>
        <w:numPr>
          <w:ilvl w:val="1"/>
          <w:numId w:val="31"/>
        </w:numPr>
        <w:spacing w:after="120"/>
        <w:ind w:left="567" w:firstLineChars="0" w:firstLine="0"/>
        <w:rPr>
          <w:rFonts w:cs="Arial"/>
          <w:bCs/>
          <w:sz w:val="20"/>
          <w:szCs w:val="20"/>
        </w:rPr>
      </w:pPr>
      <w:r>
        <w:rPr>
          <w:rFonts w:cs="Arial"/>
          <w:bCs/>
          <w:sz w:val="20"/>
          <w:szCs w:val="20"/>
        </w:rPr>
        <w:t xml:space="preserve">remote UE bearer mapping </w:t>
      </w:r>
    </w:p>
    <w:p w14:paraId="2C834258" w14:textId="77777777" w:rsidR="00CF7CFF" w:rsidRDefault="00000000">
      <w:pPr>
        <w:pStyle w:val="afff3"/>
        <w:numPr>
          <w:ilvl w:val="1"/>
          <w:numId w:val="31"/>
        </w:numPr>
        <w:spacing w:after="120"/>
        <w:ind w:left="567" w:firstLineChars="0" w:firstLine="0"/>
        <w:rPr>
          <w:rFonts w:cs="Arial"/>
          <w:bCs/>
          <w:sz w:val="20"/>
          <w:szCs w:val="20"/>
        </w:rPr>
      </w:pPr>
      <w:r>
        <w:rPr>
          <w:rFonts w:cs="Arial"/>
          <w:bCs/>
          <w:sz w:val="20"/>
          <w:szCs w:val="20"/>
        </w:rPr>
        <w:t>Relaying Uu RLC channel management</w:t>
      </w:r>
    </w:p>
    <w:p w14:paraId="4294FC9D" w14:textId="77777777" w:rsidR="00CF7CFF" w:rsidRDefault="00000000">
      <w:pPr>
        <w:pStyle w:val="afff3"/>
        <w:numPr>
          <w:ilvl w:val="1"/>
          <w:numId w:val="31"/>
        </w:numPr>
        <w:spacing w:after="120"/>
        <w:ind w:left="567" w:firstLineChars="0" w:firstLine="0"/>
        <w:rPr>
          <w:rFonts w:cs="Arial"/>
          <w:bCs/>
          <w:sz w:val="20"/>
          <w:szCs w:val="20"/>
        </w:rPr>
      </w:pPr>
      <w:r>
        <w:rPr>
          <w:rFonts w:cs="Arial"/>
          <w:bCs/>
          <w:sz w:val="20"/>
          <w:szCs w:val="20"/>
        </w:rPr>
        <w:t xml:space="preserve">E2E QoS split management for relaying </w:t>
      </w:r>
    </w:p>
    <w:p w14:paraId="68ABFA49" w14:textId="77777777" w:rsidR="00CF7CFF" w:rsidRDefault="00000000">
      <w:pPr>
        <w:pStyle w:val="afff3"/>
        <w:numPr>
          <w:ilvl w:val="1"/>
          <w:numId w:val="31"/>
        </w:numPr>
        <w:spacing w:after="120"/>
        <w:ind w:left="567" w:firstLineChars="0" w:firstLine="0"/>
        <w:rPr>
          <w:rFonts w:cs="Arial"/>
          <w:bCs/>
          <w:sz w:val="20"/>
          <w:szCs w:val="20"/>
        </w:rPr>
      </w:pPr>
      <w:r>
        <w:rPr>
          <w:rFonts w:cs="Arial"/>
          <w:bCs/>
          <w:sz w:val="20"/>
          <w:szCs w:val="20"/>
        </w:rPr>
        <w:t>Data split/duplication conducted on the PDCP layer</w:t>
      </w:r>
    </w:p>
    <w:p w14:paraId="28ADA7E6" w14:textId="77777777" w:rsidR="00CF7CFF" w:rsidRDefault="00000000">
      <w:pPr>
        <w:spacing w:after="120"/>
        <w:rPr>
          <w:rFonts w:cs="Arial"/>
          <w:b/>
          <w:sz w:val="20"/>
          <w:szCs w:val="20"/>
        </w:rPr>
      </w:pPr>
      <w:r>
        <w:rPr>
          <w:rFonts w:cs="Arial"/>
          <w:b/>
          <w:sz w:val="20"/>
          <w:szCs w:val="20"/>
        </w:rPr>
        <w:t>gNB-DU’s responsibility</w:t>
      </w:r>
      <w:r>
        <w:rPr>
          <w:rFonts w:cs="Arial" w:hint="eastAsia"/>
          <w:b/>
          <w:sz w:val="20"/>
          <w:szCs w:val="20"/>
        </w:rPr>
        <w:t>:</w:t>
      </w:r>
    </w:p>
    <w:p w14:paraId="290EF32E" w14:textId="77777777" w:rsidR="00CF7CFF" w:rsidRDefault="00000000">
      <w:pPr>
        <w:pStyle w:val="afff3"/>
        <w:numPr>
          <w:ilvl w:val="1"/>
          <w:numId w:val="31"/>
        </w:numPr>
        <w:spacing w:after="120"/>
        <w:ind w:left="567" w:firstLineChars="0" w:firstLine="0"/>
        <w:rPr>
          <w:sz w:val="20"/>
          <w:szCs w:val="20"/>
        </w:rPr>
      </w:pPr>
      <w:r>
        <w:rPr>
          <w:rFonts w:cs="Arial"/>
          <w:bCs/>
          <w:sz w:val="20"/>
          <w:szCs w:val="20"/>
        </w:rPr>
        <w:t>Determine the RLC/MAC/PHY Configuration for the relaying Uu</w:t>
      </w:r>
      <w:r>
        <w:rPr>
          <w:rFonts w:cs="Arial" w:hint="eastAsia"/>
          <w:bCs/>
          <w:sz w:val="20"/>
          <w:szCs w:val="20"/>
        </w:rPr>
        <w:t xml:space="preserve"> </w:t>
      </w:r>
      <w:r>
        <w:rPr>
          <w:rFonts w:cs="Arial"/>
          <w:bCs/>
          <w:sz w:val="20"/>
          <w:szCs w:val="20"/>
        </w:rPr>
        <w:t xml:space="preserve">RLC </w:t>
      </w:r>
      <w:r>
        <w:rPr>
          <w:rFonts w:cs="Arial" w:hint="eastAsia"/>
          <w:bCs/>
          <w:sz w:val="20"/>
          <w:szCs w:val="20"/>
        </w:rPr>
        <w:t>channel</w:t>
      </w:r>
      <w:r>
        <w:rPr>
          <w:rFonts w:cs="Arial"/>
          <w:bCs/>
          <w:sz w:val="20"/>
          <w:szCs w:val="20"/>
        </w:rPr>
        <w:t xml:space="preserve">s of relay UE </w:t>
      </w:r>
    </w:p>
    <w:p w14:paraId="3D93F045" w14:textId="77777777" w:rsidR="00CF7CFF" w:rsidRDefault="00000000">
      <w:pPr>
        <w:spacing w:after="120"/>
        <w:rPr>
          <w:rFonts w:cs="Arial"/>
          <w:b/>
          <w:sz w:val="20"/>
          <w:szCs w:val="20"/>
        </w:rPr>
      </w:pPr>
      <w:r>
        <w:rPr>
          <w:rFonts w:cs="Arial" w:hint="eastAsia"/>
          <w:b/>
          <w:sz w:val="20"/>
          <w:szCs w:val="20"/>
        </w:rPr>
        <w:t xml:space="preserve">Proposal 5: It is proposed to agree the </w:t>
      </w:r>
      <w:r>
        <w:rPr>
          <w:rFonts w:cs="Arial"/>
          <w:b/>
          <w:sz w:val="20"/>
          <w:szCs w:val="20"/>
        </w:rPr>
        <w:t>responsibility of the gNB-DU and gNB-CU</w:t>
      </w:r>
      <w:r>
        <w:rPr>
          <w:rFonts w:cs="Arial" w:hint="eastAsia"/>
          <w:b/>
          <w:sz w:val="20"/>
          <w:szCs w:val="20"/>
        </w:rPr>
        <w:t xml:space="preserve"> for scenario 2 as follow:</w:t>
      </w:r>
    </w:p>
    <w:p w14:paraId="6F75689F" w14:textId="77777777" w:rsidR="00CF7CFF" w:rsidRDefault="00000000">
      <w:pPr>
        <w:spacing w:after="120"/>
        <w:rPr>
          <w:rFonts w:cs="Arial"/>
          <w:b/>
          <w:sz w:val="20"/>
          <w:szCs w:val="20"/>
        </w:rPr>
      </w:pPr>
      <w:r>
        <w:rPr>
          <w:rFonts w:cs="Arial"/>
          <w:b/>
          <w:sz w:val="20"/>
          <w:szCs w:val="20"/>
        </w:rPr>
        <w:t xml:space="preserve"> gNB-CU’s responsibility:</w:t>
      </w:r>
    </w:p>
    <w:p w14:paraId="063B88A3"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lastRenderedPageBreak/>
        <w:t xml:space="preserve">remote UE and relay UE context maintenance </w:t>
      </w:r>
    </w:p>
    <w:p w14:paraId="34F585D8"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 xml:space="preserve">remote UE bearer mapping </w:t>
      </w:r>
    </w:p>
    <w:p w14:paraId="4A1C84E3"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Relaying Uu RLC channel management</w:t>
      </w:r>
    </w:p>
    <w:p w14:paraId="4322D500"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 xml:space="preserve">E2E QoS split management for relaying </w:t>
      </w:r>
    </w:p>
    <w:p w14:paraId="2A52475B"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Data split/duplication conducted on the PDCP layer</w:t>
      </w:r>
    </w:p>
    <w:p w14:paraId="3188262E" w14:textId="77777777" w:rsidR="00CF7CFF" w:rsidRDefault="00000000">
      <w:pPr>
        <w:spacing w:after="120"/>
        <w:rPr>
          <w:rFonts w:cs="Arial"/>
          <w:b/>
          <w:sz w:val="20"/>
          <w:szCs w:val="20"/>
        </w:rPr>
      </w:pPr>
      <w:r>
        <w:rPr>
          <w:rFonts w:cs="Arial"/>
          <w:b/>
          <w:sz w:val="20"/>
          <w:szCs w:val="20"/>
        </w:rPr>
        <w:t>gNB-DU’s responsibility</w:t>
      </w:r>
      <w:r>
        <w:rPr>
          <w:rFonts w:cs="Arial" w:hint="eastAsia"/>
          <w:b/>
          <w:sz w:val="20"/>
          <w:szCs w:val="20"/>
        </w:rPr>
        <w:t>:</w:t>
      </w:r>
    </w:p>
    <w:p w14:paraId="4F2D8E6C" w14:textId="77777777" w:rsidR="00CF7CFF" w:rsidRDefault="00000000">
      <w:pPr>
        <w:pStyle w:val="afff3"/>
        <w:numPr>
          <w:ilvl w:val="1"/>
          <w:numId w:val="31"/>
        </w:numPr>
        <w:spacing w:after="120"/>
        <w:ind w:left="567" w:firstLineChars="0" w:firstLine="0"/>
        <w:rPr>
          <w:b/>
          <w:sz w:val="20"/>
          <w:szCs w:val="20"/>
        </w:rPr>
      </w:pPr>
      <w:r>
        <w:rPr>
          <w:rFonts w:cs="Arial"/>
          <w:b/>
          <w:sz w:val="20"/>
          <w:szCs w:val="20"/>
        </w:rPr>
        <w:t>Determine the RLC/MAC/PHY Configuration for the relaying Uu</w:t>
      </w:r>
      <w:r>
        <w:rPr>
          <w:rFonts w:cs="Arial" w:hint="eastAsia"/>
          <w:b/>
          <w:sz w:val="20"/>
          <w:szCs w:val="20"/>
        </w:rPr>
        <w:t xml:space="preserve"> </w:t>
      </w:r>
      <w:r>
        <w:rPr>
          <w:rFonts w:cs="Arial"/>
          <w:b/>
          <w:sz w:val="20"/>
          <w:szCs w:val="20"/>
        </w:rPr>
        <w:t xml:space="preserve">RLC </w:t>
      </w:r>
      <w:r>
        <w:rPr>
          <w:rFonts w:cs="Arial" w:hint="eastAsia"/>
          <w:b/>
          <w:sz w:val="20"/>
          <w:szCs w:val="20"/>
        </w:rPr>
        <w:t>channel</w:t>
      </w:r>
      <w:r>
        <w:rPr>
          <w:rFonts w:cs="Arial"/>
          <w:b/>
          <w:sz w:val="20"/>
          <w:szCs w:val="20"/>
        </w:rPr>
        <w:t xml:space="preserve">s of relay UE </w:t>
      </w:r>
    </w:p>
    <w:p w14:paraId="21BDABAA" w14:textId="77777777" w:rsidR="00CF7CFF" w:rsidRDefault="00000000">
      <w:pPr>
        <w:pStyle w:val="2"/>
        <w:rPr>
          <w:lang w:val="en-US" w:eastAsia="zh-CN"/>
        </w:rPr>
      </w:pPr>
      <w:r>
        <w:rPr>
          <w:rFonts w:hint="eastAsia"/>
          <w:lang w:val="en-US" w:eastAsia="zh-CN"/>
        </w:rPr>
        <w:t>Impact of UE association in scenario 2</w:t>
      </w:r>
    </w:p>
    <w:p w14:paraId="046F57DA" w14:textId="77777777" w:rsidR="00CF7CFF" w:rsidRDefault="00000000">
      <w:pPr>
        <w:jc w:val="both"/>
        <w:rPr>
          <w:sz w:val="20"/>
          <w:szCs w:val="20"/>
        </w:rPr>
      </w:pPr>
      <w:r>
        <w:rPr>
          <w:rFonts w:hint="eastAsia"/>
          <w:sz w:val="20"/>
          <w:szCs w:val="20"/>
        </w:rPr>
        <w:t xml:space="preserve">In scenario 2, the link between remote UE and relay UE is assumed as ideal connection. However, gNB should identify the association between the 2 UEs before the indirect path adding. As we agreed in SI, this </w:t>
      </w:r>
      <w:r>
        <w:rPr>
          <w:sz w:val="20"/>
          <w:szCs w:val="20"/>
          <w:lang w:eastAsia="ko-KR"/>
        </w:rPr>
        <w:t>relation between remote UE and relay UE</w:t>
      </w:r>
      <w:r>
        <w:rPr>
          <w:rFonts w:hint="eastAsia"/>
          <w:sz w:val="20"/>
          <w:szCs w:val="20"/>
        </w:rPr>
        <w:t xml:space="preserve"> is assumed as pre-configured or static. gNB pre-configures the associated UE information to an authorized UE. The UE association issues may have impacts on RAN3, for example, whether the UE association is transparent to CN, how to define the UE identity for Relay UE, the UE association establishment/ release / modification. RAN3 can wait for RAN2 progress on that. </w:t>
      </w:r>
    </w:p>
    <w:p w14:paraId="3E89F76C" w14:textId="77777777" w:rsidR="00CF7CFF" w:rsidRDefault="00000000">
      <w:pPr>
        <w:pStyle w:val="afff3"/>
        <w:spacing w:after="120"/>
        <w:ind w:firstLineChars="0" w:firstLine="0"/>
        <w:rPr>
          <w:rFonts w:cs="Arial"/>
          <w:b/>
          <w:sz w:val="20"/>
          <w:szCs w:val="20"/>
        </w:rPr>
      </w:pPr>
      <w:bookmarkStart w:id="9" w:name="OLE_LINK1"/>
      <w:r>
        <w:rPr>
          <w:rFonts w:hint="eastAsia"/>
          <w:b/>
          <w:sz w:val="20"/>
          <w:szCs w:val="20"/>
        </w:rPr>
        <w:t xml:space="preserve">Proposal 6: Ask RAN3 to wait for RAN2 progress on UE association issues in scenario 2. </w:t>
      </w:r>
      <w:bookmarkEnd w:id="9"/>
    </w:p>
    <w:bookmarkEnd w:id="6"/>
    <w:p w14:paraId="4DE5D109" w14:textId="77777777" w:rsidR="00CF7CFF" w:rsidRDefault="00000000">
      <w:pPr>
        <w:pStyle w:val="1"/>
      </w:pPr>
      <w:r>
        <w:t>Conclusions</w:t>
      </w:r>
    </w:p>
    <w:p w14:paraId="04912834" w14:textId="77777777" w:rsidR="00CF7CFF" w:rsidRDefault="00000000">
      <w:r>
        <w:rPr>
          <w:rFonts w:hint="eastAsia"/>
        </w:rPr>
        <w:t xml:space="preserve">According the above discussion we have following proposals: </w:t>
      </w:r>
    </w:p>
    <w:p w14:paraId="4FC015E0" w14:textId="77777777" w:rsidR="00CF7CFF" w:rsidRDefault="00000000">
      <w:pPr>
        <w:rPr>
          <w:b/>
          <w:bCs/>
          <w:sz w:val="20"/>
          <w:szCs w:val="20"/>
        </w:rPr>
      </w:pPr>
      <w:r>
        <w:rPr>
          <w:rFonts w:hint="eastAsia"/>
          <w:b/>
          <w:bCs/>
          <w:sz w:val="20"/>
          <w:szCs w:val="20"/>
        </w:rPr>
        <w:t>Proposal 1</w:t>
      </w:r>
      <w:r>
        <w:rPr>
          <w:rFonts w:hint="eastAsia"/>
          <w:b/>
          <w:bCs/>
          <w:sz w:val="20"/>
          <w:szCs w:val="20"/>
        </w:rPr>
        <w:t>：</w:t>
      </w:r>
      <w:r>
        <w:rPr>
          <w:rFonts w:hint="eastAsia"/>
          <w:b/>
          <w:bCs/>
          <w:sz w:val="20"/>
          <w:szCs w:val="20"/>
        </w:rPr>
        <w:t>It is proposed to agree the flowchart in Fig.1 as baseline for remote UE adds indirect path for multi-path establishment for scenario 1.</w:t>
      </w:r>
    </w:p>
    <w:p w14:paraId="17141B0D" w14:textId="77777777" w:rsidR="00CF7CFF" w:rsidRDefault="00000000">
      <w:pPr>
        <w:rPr>
          <w:b/>
          <w:bCs/>
          <w:sz w:val="20"/>
          <w:szCs w:val="20"/>
        </w:rPr>
      </w:pPr>
      <w:r>
        <w:rPr>
          <w:rFonts w:hint="eastAsia"/>
          <w:b/>
          <w:bCs/>
          <w:sz w:val="20"/>
          <w:szCs w:val="20"/>
        </w:rPr>
        <w:t>Proposal 2</w:t>
      </w:r>
      <w:r>
        <w:rPr>
          <w:rFonts w:hint="eastAsia"/>
          <w:b/>
          <w:bCs/>
          <w:sz w:val="20"/>
          <w:szCs w:val="20"/>
        </w:rPr>
        <w:t>：</w:t>
      </w:r>
      <w:r>
        <w:rPr>
          <w:rFonts w:hint="eastAsia"/>
          <w:b/>
          <w:bCs/>
          <w:sz w:val="20"/>
          <w:szCs w:val="20"/>
        </w:rPr>
        <w:t>It is proposed to agree the flowchart in Fig.2 as baseline for remote UE adds direct path for multi-path establishment for scenario 1.</w:t>
      </w:r>
    </w:p>
    <w:p w14:paraId="795E920B" w14:textId="77777777" w:rsidR="00CF7CFF" w:rsidRDefault="00000000">
      <w:pPr>
        <w:rPr>
          <w:b/>
          <w:bCs/>
          <w:sz w:val="20"/>
          <w:szCs w:val="20"/>
        </w:rPr>
      </w:pPr>
      <w:r>
        <w:rPr>
          <w:rFonts w:hint="eastAsia"/>
          <w:b/>
          <w:bCs/>
          <w:sz w:val="20"/>
          <w:szCs w:val="20"/>
        </w:rPr>
        <w:t>Proposal 3: It is proposed to agree the flowchart in Fig.3 as baseline for remote UE adds indirect path for multi-path establishment for scenario 2.</w:t>
      </w:r>
    </w:p>
    <w:p w14:paraId="3C15A569" w14:textId="77777777" w:rsidR="00CF7CFF" w:rsidRDefault="00000000">
      <w:pPr>
        <w:spacing w:after="120"/>
        <w:rPr>
          <w:rFonts w:cs="Arial"/>
          <w:b/>
          <w:sz w:val="20"/>
          <w:szCs w:val="20"/>
        </w:rPr>
      </w:pPr>
      <w:r>
        <w:rPr>
          <w:rFonts w:cs="Arial"/>
          <w:b/>
          <w:sz w:val="20"/>
          <w:szCs w:val="20"/>
        </w:rPr>
        <w:t xml:space="preserve">Proposal </w:t>
      </w:r>
      <w:r>
        <w:rPr>
          <w:rFonts w:cs="Arial" w:hint="eastAsia"/>
          <w:b/>
          <w:sz w:val="20"/>
          <w:szCs w:val="20"/>
        </w:rPr>
        <w:t>4</w:t>
      </w:r>
      <w:r>
        <w:rPr>
          <w:rFonts w:cs="Arial"/>
          <w:b/>
          <w:sz w:val="20"/>
          <w:szCs w:val="20"/>
        </w:rPr>
        <w:t xml:space="preserve">: </w:t>
      </w:r>
      <w:r>
        <w:rPr>
          <w:rFonts w:cs="Arial" w:hint="eastAsia"/>
          <w:b/>
          <w:sz w:val="20"/>
          <w:szCs w:val="20"/>
        </w:rPr>
        <w:t>Ask RAN3 to discuss</w:t>
      </w:r>
      <w:r>
        <w:rPr>
          <w:rFonts w:cs="Arial"/>
          <w:b/>
          <w:sz w:val="20"/>
          <w:szCs w:val="20"/>
        </w:rPr>
        <w:t xml:space="preserve"> the responsibility of the gNB-DU and gNB-CU</w:t>
      </w:r>
      <w:r>
        <w:rPr>
          <w:rFonts w:cs="Arial" w:hint="eastAsia"/>
          <w:b/>
          <w:sz w:val="20"/>
          <w:szCs w:val="20"/>
        </w:rPr>
        <w:t xml:space="preserve"> for scenario 2 with the conclusion in RAN2. </w:t>
      </w:r>
    </w:p>
    <w:p w14:paraId="257778E6" w14:textId="77777777" w:rsidR="00CF7CFF" w:rsidRDefault="00000000">
      <w:pPr>
        <w:spacing w:after="120"/>
        <w:rPr>
          <w:rFonts w:cs="Arial"/>
          <w:b/>
          <w:sz w:val="20"/>
          <w:szCs w:val="20"/>
        </w:rPr>
      </w:pPr>
      <w:r>
        <w:rPr>
          <w:rFonts w:cs="Arial" w:hint="eastAsia"/>
          <w:b/>
          <w:sz w:val="20"/>
          <w:szCs w:val="20"/>
        </w:rPr>
        <w:t xml:space="preserve">Proposal 5: It is proposed to agree the </w:t>
      </w:r>
      <w:r>
        <w:rPr>
          <w:rFonts w:cs="Arial"/>
          <w:b/>
          <w:sz w:val="20"/>
          <w:szCs w:val="20"/>
        </w:rPr>
        <w:t>responsibility of the gNB-DU and gNB-CU</w:t>
      </w:r>
      <w:r>
        <w:rPr>
          <w:rFonts w:cs="Arial" w:hint="eastAsia"/>
          <w:b/>
          <w:sz w:val="20"/>
          <w:szCs w:val="20"/>
        </w:rPr>
        <w:t xml:space="preserve"> for scenario 2 as follow:</w:t>
      </w:r>
    </w:p>
    <w:p w14:paraId="7365DB87" w14:textId="77777777" w:rsidR="00CF7CFF" w:rsidRDefault="00000000">
      <w:pPr>
        <w:spacing w:after="120"/>
        <w:rPr>
          <w:rFonts w:cs="Arial"/>
          <w:b/>
          <w:sz w:val="20"/>
          <w:szCs w:val="20"/>
        </w:rPr>
      </w:pPr>
      <w:r>
        <w:rPr>
          <w:rFonts w:cs="Arial"/>
          <w:b/>
          <w:sz w:val="20"/>
          <w:szCs w:val="20"/>
        </w:rPr>
        <w:t xml:space="preserve"> gNB-CU’s responsibility:</w:t>
      </w:r>
    </w:p>
    <w:p w14:paraId="25A3D14A"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lastRenderedPageBreak/>
        <w:t xml:space="preserve">remote UE and relay UE context maintenance </w:t>
      </w:r>
    </w:p>
    <w:p w14:paraId="18A0D87B"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 xml:space="preserve">remote UE bearer mapping </w:t>
      </w:r>
    </w:p>
    <w:p w14:paraId="6D9D9CEE"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Relaying Uu RLC channel management</w:t>
      </w:r>
    </w:p>
    <w:p w14:paraId="529A43C8"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 xml:space="preserve">E2E QoS split management for relaying </w:t>
      </w:r>
    </w:p>
    <w:p w14:paraId="03272A19" w14:textId="77777777" w:rsidR="00CF7CFF" w:rsidRDefault="00000000">
      <w:pPr>
        <w:pStyle w:val="afff3"/>
        <w:numPr>
          <w:ilvl w:val="1"/>
          <w:numId w:val="31"/>
        </w:numPr>
        <w:spacing w:after="120"/>
        <w:ind w:left="567" w:firstLineChars="0" w:firstLine="0"/>
        <w:rPr>
          <w:rFonts w:cs="Arial"/>
          <w:b/>
          <w:sz w:val="20"/>
          <w:szCs w:val="20"/>
        </w:rPr>
      </w:pPr>
      <w:r>
        <w:rPr>
          <w:rFonts w:cs="Arial"/>
          <w:b/>
          <w:sz w:val="20"/>
          <w:szCs w:val="20"/>
        </w:rPr>
        <w:t>Data split/duplication conducted on the PDCP layer</w:t>
      </w:r>
    </w:p>
    <w:p w14:paraId="1086BDC7" w14:textId="77777777" w:rsidR="00CF7CFF" w:rsidRDefault="00000000">
      <w:pPr>
        <w:spacing w:after="120"/>
        <w:rPr>
          <w:rFonts w:cs="Arial"/>
          <w:b/>
          <w:sz w:val="20"/>
          <w:szCs w:val="20"/>
        </w:rPr>
      </w:pPr>
      <w:r>
        <w:rPr>
          <w:rFonts w:cs="Arial"/>
          <w:b/>
          <w:sz w:val="20"/>
          <w:szCs w:val="20"/>
        </w:rPr>
        <w:t>gNB-DU’s responsibility</w:t>
      </w:r>
      <w:r>
        <w:rPr>
          <w:rFonts w:cs="Arial" w:hint="eastAsia"/>
          <w:b/>
          <w:sz w:val="20"/>
          <w:szCs w:val="20"/>
        </w:rPr>
        <w:t>:</w:t>
      </w:r>
    </w:p>
    <w:p w14:paraId="1C2B33B8" w14:textId="77777777" w:rsidR="00CF7CFF" w:rsidRDefault="00000000">
      <w:pPr>
        <w:pStyle w:val="afff3"/>
        <w:numPr>
          <w:ilvl w:val="1"/>
          <w:numId w:val="31"/>
        </w:numPr>
        <w:spacing w:after="120"/>
        <w:ind w:left="567" w:firstLineChars="0" w:firstLine="0"/>
        <w:rPr>
          <w:b/>
          <w:bCs/>
          <w:sz w:val="20"/>
          <w:szCs w:val="20"/>
        </w:rPr>
      </w:pPr>
      <w:r>
        <w:rPr>
          <w:rFonts w:cs="Arial"/>
          <w:b/>
          <w:sz w:val="20"/>
          <w:szCs w:val="20"/>
        </w:rPr>
        <w:t>Determine the RLC/MAC/PHY Configuration for the relaying Uu</w:t>
      </w:r>
      <w:r>
        <w:rPr>
          <w:rFonts w:cs="Arial" w:hint="eastAsia"/>
          <w:b/>
          <w:sz w:val="20"/>
          <w:szCs w:val="20"/>
        </w:rPr>
        <w:t xml:space="preserve"> </w:t>
      </w:r>
      <w:r>
        <w:rPr>
          <w:rFonts w:cs="Arial"/>
          <w:b/>
          <w:sz w:val="20"/>
          <w:szCs w:val="20"/>
        </w:rPr>
        <w:t xml:space="preserve">RLC </w:t>
      </w:r>
      <w:r>
        <w:rPr>
          <w:rFonts w:cs="Arial" w:hint="eastAsia"/>
          <w:b/>
          <w:sz w:val="20"/>
          <w:szCs w:val="20"/>
        </w:rPr>
        <w:t>channel</w:t>
      </w:r>
      <w:r>
        <w:rPr>
          <w:rFonts w:cs="Arial"/>
          <w:b/>
          <w:sz w:val="20"/>
          <w:szCs w:val="20"/>
        </w:rPr>
        <w:t xml:space="preserve">s of relay UE </w:t>
      </w:r>
    </w:p>
    <w:p w14:paraId="406BDBB5" w14:textId="77777777" w:rsidR="00CF7CFF" w:rsidRDefault="00000000">
      <w:pPr>
        <w:pStyle w:val="afff3"/>
        <w:spacing w:after="120"/>
        <w:ind w:firstLineChars="0" w:firstLine="0"/>
        <w:rPr>
          <w:b/>
          <w:bCs/>
          <w:sz w:val="20"/>
          <w:szCs w:val="20"/>
        </w:rPr>
      </w:pPr>
      <w:r>
        <w:rPr>
          <w:rFonts w:hint="eastAsia"/>
          <w:b/>
          <w:sz w:val="20"/>
          <w:szCs w:val="20"/>
        </w:rPr>
        <w:t xml:space="preserve">Proposal 6: Ask RAN3 to wait for RAN2 progress on UE association issues in scenario 2. </w:t>
      </w:r>
    </w:p>
    <w:p w14:paraId="04D87BA2" w14:textId="77777777" w:rsidR="00CF7CFF" w:rsidRDefault="00000000">
      <w:pPr>
        <w:pStyle w:val="1"/>
      </w:pPr>
      <w:r>
        <w:t>References</w:t>
      </w:r>
    </w:p>
    <w:p w14:paraId="000BB745" w14:textId="77777777" w:rsidR="00CF7CFF" w:rsidRDefault="00000000">
      <w:pPr>
        <w:numPr>
          <w:ilvl w:val="0"/>
          <w:numId w:val="32"/>
        </w:numPr>
        <w:tabs>
          <w:tab w:val="left" w:pos="1985"/>
        </w:tabs>
        <w:adjustRightInd/>
        <w:ind w:left="1985" w:hanging="1985"/>
        <w:outlineLvl w:val="0"/>
        <w:rPr>
          <w:sz w:val="20"/>
          <w:szCs w:val="20"/>
        </w:rPr>
      </w:pPr>
      <w:r>
        <w:rPr>
          <w:rFonts w:hint="eastAsia"/>
          <w:bCs/>
          <w:sz w:val="20"/>
          <w:szCs w:val="20"/>
        </w:rPr>
        <w:t xml:space="preserve">RAN2 #119bis e-meeting, Chairman Notes </w:t>
      </w:r>
      <w:r>
        <w:rPr>
          <w:rFonts w:hint="eastAsia"/>
          <w:sz w:val="20"/>
          <w:szCs w:val="20"/>
        </w:rPr>
        <w:t>.</w:t>
      </w:r>
    </w:p>
    <w:p w14:paraId="5C827522" w14:textId="77777777" w:rsidR="00CF7CFF" w:rsidRDefault="00CF7CFF">
      <w:pPr>
        <w:jc w:val="both"/>
        <w:rPr>
          <w:highlight w:val="green"/>
        </w:rPr>
      </w:pPr>
    </w:p>
    <w:sectPr w:rsidR="00CF7CFF">
      <w:headerReference w:type="default" r:id="rId15"/>
      <w:footerReference w:type="even" r:id="rId16"/>
      <w:footerReference w:type="default" r:id="rId17"/>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88402" w14:textId="77777777" w:rsidR="00C0151B" w:rsidRDefault="00C0151B">
      <w:pPr>
        <w:spacing w:line="240" w:lineRule="auto"/>
      </w:pPr>
      <w:r>
        <w:separator/>
      </w:r>
    </w:p>
  </w:endnote>
  <w:endnote w:type="continuationSeparator" w:id="0">
    <w:p w14:paraId="3716374F" w14:textId="77777777" w:rsidR="00C0151B" w:rsidRDefault="00C015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楷体_GB2312">
    <w:charset w:val="86"/>
    <w:family w:val="roma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5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789E" w14:textId="77777777" w:rsidR="00CF7CFF" w:rsidRDefault="00000000">
    <w:pPr>
      <w:pStyle w:val="af9"/>
      <w:framePr w:wrap="around" w:vAnchor="text" w:hAnchor="margin" w:xAlign="right" w:y="1"/>
      <w:rPr>
        <w:rStyle w:val="affc"/>
      </w:rPr>
    </w:pPr>
    <w:r>
      <w:rPr>
        <w:rStyle w:val="affc"/>
      </w:rPr>
      <w:fldChar w:fldCharType="begin"/>
    </w:r>
    <w:r>
      <w:rPr>
        <w:rStyle w:val="affc"/>
      </w:rPr>
      <w:instrText xml:space="preserve">PAGE  </w:instrText>
    </w:r>
    <w:r>
      <w:rPr>
        <w:rStyle w:val="affc"/>
      </w:rPr>
      <w:fldChar w:fldCharType="end"/>
    </w:r>
  </w:p>
  <w:p w14:paraId="2F2D10C7" w14:textId="77777777" w:rsidR="00CF7CFF" w:rsidRDefault="00CF7CFF">
    <w:pPr>
      <w:pStyle w:val="af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F47E0" w14:textId="77777777" w:rsidR="00CF7CFF" w:rsidRDefault="00000000">
    <w:pPr>
      <w:pStyle w:val="af9"/>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525DA" w14:textId="77777777" w:rsidR="00C0151B" w:rsidRDefault="00C0151B">
      <w:pPr>
        <w:spacing w:after="0" w:line="240" w:lineRule="auto"/>
      </w:pPr>
      <w:r>
        <w:separator/>
      </w:r>
    </w:p>
  </w:footnote>
  <w:footnote w:type="continuationSeparator" w:id="0">
    <w:p w14:paraId="58A02785" w14:textId="77777777" w:rsidR="00C0151B" w:rsidRDefault="00C015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39542" w14:textId="77777777" w:rsidR="00CF7CFF" w:rsidRDefault="00CF7CFF">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2C9F90"/>
    <w:multiLevelType w:val="singleLevel"/>
    <w:tmpl w:val="9E2C9F90"/>
    <w:lvl w:ilvl="0">
      <w:start w:val="1"/>
      <w:numFmt w:val="bullet"/>
      <w:lvlText w:val="‒"/>
      <w:lvlJc w:val="left"/>
      <w:pPr>
        <w:ind w:left="420" w:hanging="420"/>
      </w:pPr>
      <w:rPr>
        <w:rFonts w:ascii="Arial" w:hAnsi="Arial" w:cs="Arial" w:hint="default"/>
      </w:rPr>
    </w:lvl>
  </w:abstractNum>
  <w:abstractNum w:abstractNumId="1" w15:restartNumberingAfterBreak="0">
    <w:nsid w:val="A1AD9340"/>
    <w:multiLevelType w:val="singleLevel"/>
    <w:tmpl w:val="A1AD9340"/>
    <w:lvl w:ilvl="0">
      <w:start w:val="1"/>
      <w:numFmt w:val="decimal"/>
      <w:suff w:val="space"/>
      <w:lvlText w:val="%1)"/>
      <w:lvlJc w:val="left"/>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475801"/>
    <w:multiLevelType w:val="multilevel"/>
    <w:tmpl w:val="55475801"/>
    <w:lvl w:ilvl="0">
      <w:start w:val="1"/>
      <w:numFmt w:val="bullet"/>
      <w:lvlText w:val="•"/>
      <w:lvlJc w:val="left"/>
      <w:pPr>
        <w:ind w:left="720" w:hanging="360"/>
      </w:pPr>
      <w:rPr>
        <w:rFonts w:ascii="宋体" w:hAnsi="宋体" w:hint="default"/>
      </w:rPr>
    </w:lvl>
    <w:lvl w:ilvl="1">
      <w:start w:val="1"/>
      <w:numFmt w:val="bullet"/>
      <w:lvlText w:val="•"/>
      <w:lvlJc w:val="left"/>
      <w:pPr>
        <w:ind w:left="1800" w:hanging="720"/>
      </w:pPr>
      <w:rPr>
        <w:rFonts w:ascii="宋体" w:hAnsi="宋体"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2" w15:restartNumberingAfterBreak="0">
    <w:nsid w:val="64CF26F7"/>
    <w:multiLevelType w:val="singleLevel"/>
    <w:tmpl w:val="64CF26F7"/>
    <w:lvl w:ilvl="0">
      <w:start w:val="1"/>
      <w:numFmt w:val="bullet"/>
      <w:lvlText w:val="‒"/>
      <w:lvlJc w:val="left"/>
      <w:pPr>
        <w:ind w:left="420" w:hanging="420"/>
      </w:pPr>
      <w:rPr>
        <w:rFonts w:ascii="Arial" w:hAnsi="Arial" w:cs="Arial"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902A27"/>
    <w:multiLevelType w:val="singleLevel"/>
    <w:tmpl w:val="7B902A27"/>
    <w:lvl w:ilvl="0">
      <w:start w:val="1"/>
      <w:numFmt w:val="decimal"/>
      <w:suff w:val="space"/>
      <w:lvlText w:val="[%1]"/>
      <w:lvlJc w:val="left"/>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988706823">
    <w:abstractNumId w:val="24"/>
  </w:num>
  <w:num w:numId="2" w16cid:durableId="2091803031">
    <w:abstractNumId w:val="2"/>
  </w:num>
  <w:num w:numId="3" w16cid:durableId="1472364112">
    <w:abstractNumId w:val="29"/>
  </w:num>
  <w:num w:numId="4" w16cid:durableId="470287779">
    <w:abstractNumId w:val="13"/>
  </w:num>
  <w:num w:numId="5" w16cid:durableId="1692563231">
    <w:abstractNumId w:val="9"/>
  </w:num>
  <w:num w:numId="6" w16cid:durableId="1905141224">
    <w:abstractNumId w:val="11"/>
  </w:num>
  <w:num w:numId="7" w16cid:durableId="1039016240">
    <w:abstractNumId w:val="14"/>
  </w:num>
  <w:num w:numId="8" w16cid:durableId="210308678">
    <w:abstractNumId w:val="15"/>
  </w:num>
  <w:num w:numId="9" w16cid:durableId="769010952">
    <w:abstractNumId w:val="31"/>
  </w:num>
  <w:num w:numId="10" w16cid:durableId="1985545802">
    <w:abstractNumId w:val="16"/>
  </w:num>
  <w:num w:numId="11" w16cid:durableId="519705873">
    <w:abstractNumId w:val="26"/>
  </w:num>
  <w:num w:numId="12" w16cid:durableId="506793629">
    <w:abstractNumId w:val="12"/>
  </w:num>
  <w:num w:numId="13" w16cid:durableId="1225991106">
    <w:abstractNumId w:val="3"/>
  </w:num>
  <w:num w:numId="14" w16cid:durableId="1609043303">
    <w:abstractNumId w:val="5"/>
  </w:num>
  <w:num w:numId="15" w16cid:durableId="218051973">
    <w:abstractNumId w:val="25"/>
  </w:num>
  <w:num w:numId="16" w16cid:durableId="920599329">
    <w:abstractNumId w:val="8"/>
  </w:num>
  <w:num w:numId="17" w16cid:durableId="170949178">
    <w:abstractNumId w:val="20"/>
  </w:num>
  <w:num w:numId="18" w16cid:durableId="1361124178">
    <w:abstractNumId w:val="27"/>
  </w:num>
  <w:num w:numId="19" w16cid:durableId="1221406617">
    <w:abstractNumId w:val="4"/>
  </w:num>
  <w:num w:numId="20" w16cid:durableId="816459426">
    <w:abstractNumId w:val="30"/>
  </w:num>
  <w:num w:numId="21" w16cid:durableId="787773275">
    <w:abstractNumId w:val="23"/>
  </w:num>
  <w:num w:numId="22" w16cid:durableId="1370765080">
    <w:abstractNumId w:val="10"/>
  </w:num>
  <w:num w:numId="23" w16cid:durableId="877939164">
    <w:abstractNumId w:val="17"/>
  </w:num>
  <w:num w:numId="24" w16cid:durableId="402065378">
    <w:abstractNumId w:val="18"/>
  </w:num>
  <w:num w:numId="25" w16cid:durableId="197858238">
    <w:abstractNumId w:val="7"/>
  </w:num>
  <w:num w:numId="26" w16cid:durableId="303315229">
    <w:abstractNumId w:val="6"/>
  </w:num>
  <w:num w:numId="27" w16cid:durableId="1402871459">
    <w:abstractNumId w:val="21"/>
  </w:num>
  <w:num w:numId="28" w16cid:durableId="1075475988">
    <w:abstractNumId w:val="0"/>
  </w:num>
  <w:num w:numId="29" w16cid:durableId="686979649">
    <w:abstractNumId w:val="22"/>
  </w:num>
  <w:num w:numId="30" w16cid:durableId="669482714">
    <w:abstractNumId w:val="1"/>
  </w:num>
  <w:num w:numId="31" w16cid:durableId="1148747196">
    <w:abstractNumId w:val="19"/>
  </w:num>
  <w:num w:numId="32" w16cid:durableId="7234100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5227"/>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151B"/>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CF7CFF"/>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6F44C6"/>
    <w:rsid w:val="02C34159"/>
    <w:rsid w:val="02EB1AD6"/>
    <w:rsid w:val="030848E7"/>
    <w:rsid w:val="030F0C93"/>
    <w:rsid w:val="030F7C19"/>
    <w:rsid w:val="032E5078"/>
    <w:rsid w:val="038B7699"/>
    <w:rsid w:val="03C32D27"/>
    <w:rsid w:val="04080A73"/>
    <w:rsid w:val="042F14C5"/>
    <w:rsid w:val="045308D9"/>
    <w:rsid w:val="045D09F3"/>
    <w:rsid w:val="04B42320"/>
    <w:rsid w:val="04E464D2"/>
    <w:rsid w:val="05E0590D"/>
    <w:rsid w:val="060621C9"/>
    <w:rsid w:val="06313A82"/>
    <w:rsid w:val="0679036E"/>
    <w:rsid w:val="06BD45EC"/>
    <w:rsid w:val="06F853B7"/>
    <w:rsid w:val="07056DF5"/>
    <w:rsid w:val="079A04BD"/>
    <w:rsid w:val="07BC1C0A"/>
    <w:rsid w:val="07E469BF"/>
    <w:rsid w:val="08174E79"/>
    <w:rsid w:val="08315CF8"/>
    <w:rsid w:val="08363A09"/>
    <w:rsid w:val="085F4358"/>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CDE3C5B"/>
    <w:rsid w:val="0D2F3C11"/>
    <w:rsid w:val="0E22667F"/>
    <w:rsid w:val="0EB02D5D"/>
    <w:rsid w:val="0EB31C68"/>
    <w:rsid w:val="0EBF58D7"/>
    <w:rsid w:val="0EE41340"/>
    <w:rsid w:val="0F51018B"/>
    <w:rsid w:val="0FE81BCC"/>
    <w:rsid w:val="0FF16A91"/>
    <w:rsid w:val="100C2D50"/>
    <w:rsid w:val="10C37F71"/>
    <w:rsid w:val="11652D87"/>
    <w:rsid w:val="116C3E69"/>
    <w:rsid w:val="119E6AC4"/>
    <w:rsid w:val="11A93083"/>
    <w:rsid w:val="11D47AC4"/>
    <w:rsid w:val="11E95A8C"/>
    <w:rsid w:val="121014F6"/>
    <w:rsid w:val="12960B26"/>
    <w:rsid w:val="12EC2AC3"/>
    <w:rsid w:val="134A7123"/>
    <w:rsid w:val="137A6193"/>
    <w:rsid w:val="14062C4D"/>
    <w:rsid w:val="141472D0"/>
    <w:rsid w:val="143B7B4F"/>
    <w:rsid w:val="14590929"/>
    <w:rsid w:val="14650CAE"/>
    <w:rsid w:val="14D60C00"/>
    <w:rsid w:val="15DD707B"/>
    <w:rsid w:val="1669724C"/>
    <w:rsid w:val="16C97B1E"/>
    <w:rsid w:val="174E693D"/>
    <w:rsid w:val="17642A82"/>
    <w:rsid w:val="17DA3C99"/>
    <w:rsid w:val="181C3988"/>
    <w:rsid w:val="1858112E"/>
    <w:rsid w:val="18B67761"/>
    <w:rsid w:val="18BE1193"/>
    <w:rsid w:val="18DD4580"/>
    <w:rsid w:val="192A5F9C"/>
    <w:rsid w:val="19625EA7"/>
    <w:rsid w:val="19FC4481"/>
    <w:rsid w:val="1A0B7235"/>
    <w:rsid w:val="1A1E312F"/>
    <w:rsid w:val="1A2D0BB7"/>
    <w:rsid w:val="1A847D79"/>
    <w:rsid w:val="1AE9373A"/>
    <w:rsid w:val="1AF00B66"/>
    <w:rsid w:val="1B1E08AD"/>
    <w:rsid w:val="1B1F2A63"/>
    <w:rsid w:val="1B271D64"/>
    <w:rsid w:val="1B4B454D"/>
    <w:rsid w:val="1B5D0142"/>
    <w:rsid w:val="1B7549E9"/>
    <w:rsid w:val="1C1355FA"/>
    <w:rsid w:val="1C247316"/>
    <w:rsid w:val="1C2709E7"/>
    <w:rsid w:val="1C2D3CDF"/>
    <w:rsid w:val="1C3E267B"/>
    <w:rsid w:val="1C6875C3"/>
    <w:rsid w:val="1C692D59"/>
    <w:rsid w:val="1C911B84"/>
    <w:rsid w:val="1CD46CF8"/>
    <w:rsid w:val="1CEA5442"/>
    <w:rsid w:val="1CF16498"/>
    <w:rsid w:val="1CFA3FB4"/>
    <w:rsid w:val="1D452306"/>
    <w:rsid w:val="1D7D05B1"/>
    <w:rsid w:val="1D8A755E"/>
    <w:rsid w:val="1DDB5CA8"/>
    <w:rsid w:val="1DF840C0"/>
    <w:rsid w:val="1E15092B"/>
    <w:rsid w:val="1E67352C"/>
    <w:rsid w:val="1E7D6B4F"/>
    <w:rsid w:val="1EB13E58"/>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843959"/>
    <w:rsid w:val="219951C9"/>
    <w:rsid w:val="21A8300F"/>
    <w:rsid w:val="21BA5141"/>
    <w:rsid w:val="220021FF"/>
    <w:rsid w:val="22486A9B"/>
    <w:rsid w:val="22627E92"/>
    <w:rsid w:val="227007B2"/>
    <w:rsid w:val="229C4CEA"/>
    <w:rsid w:val="22C14B32"/>
    <w:rsid w:val="239D1587"/>
    <w:rsid w:val="243D7BB4"/>
    <w:rsid w:val="245576DD"/>
    <w:rsid w:val="246B639F"/>
    <w:rsid w:val="24C94CFB"/>
    <w:rsid w:val="2511067B"/>
    <w:rsid w:val="25277A37"/>
    <w:rsid w:val="252F40FE"/>
    <w:rsid w:val="254F64C4"/>
    <w:rsid w:val="25506221"/>
    <w:rsid w:val="2569662E"/>
    <w:rsid w:val="25A66C1E"/>
    <w:rsid w:val="25A72122"/>
    <w:rsid w:val="25BA7556"/>
    <w:rsid w:val="25C703D4"/>
    <w:rsid w:val="2611234C"/>
    <w:rsid w:val="26157A9A"/>
    <w:rsid w:val="26212689"/>
    <w:rsid w:val="262A7837"/>
    <w:rsid w:val="264A04A5"/>
    <w:rsid w:val="26770BF0"/>
    <w:rsid w:val="26784C00"/>
    <w:rsid w:val="26A60F7A"/>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7D4418"/>
    <w:rsid w:val="2BE14068"/>
    <w:rsid w:val="2C7E00A0"/>
    <w:rsid w:val="2CF36669"/>
    <w:rsid w:val="2D0265D3"/>
    <w:rsid w:val="2D397C4C"/>
    <w:rsid w:val="2D446AC7"/>
    <w:rsid w:val="2DA47739"/>
    <w:rsid w:val="2E051F82"/>
    <w:rsid w:val="2E4329AA"/>
    <w:rsid w:val="2E6248D6"/>
    <w:rsid w:val="2E6C1280"/>
    <w:rsid w:val="2E933902"/>
    <w:rsid w:val="2EA82720"/>
    <w:rsid w:val="2ED536B1"/>
    <w:rsid w:val="2EF129F8"/>
    <w:rsid w:val="2F7A3D01"/>
    <w:rsid w:val="302C20AA"/>
    <w:rsid w:val="30765DB8"/>
    <w:rsid w:val="30881314"/>
    <w:rsid w:val="30E65C36"/>
    <w:rsid w:val="313C0D86"/>
    <w:rsid w:val="329D4E6D"/>
    <w:rsid w:val="32A11937"/>
    <w:rsid w:val="32A82519"/>
    <w:rsid w:val="32CB3652"/>
    <w:rsid w:val="32E227D9"/>
    <w:rsid w:val="33080D5E"/>
    <w:rsid w:val="333B18DB"/>
    <w:rsid w:val="33717AE2"/>
    <w:rsid w:val="33C807CE"/>
    <w:rsid w:val="343253AB"/>
    <w:rsid w:val="34583C03"/>
    <w:rsid w:val="348F73AD"/>
    <w:rsid w:val="34933CBE"/>
    <w:rsid w:val="34DD24FD"/>
    <w:rsid w:val="359A3911"/>
    <w:rsid w:val="35A00268"/>
    <w:rsid w:val="35AE66B1"/>
    <w:rsid w:val="36B0140A"/>
    <w:rsid w:val="373C0908"/>
    <w:rsid w:val="3754317B"/>
    <w:rsid w:val="376343E3"/>
    <w:rsid w:val="37D116D4"/>
    <w:rsid w:val="38765B93"/>
    <w:rsid w:val="38AA05FF"/>
    <w:rsid w:val="38E00D4B"/>
    <w:rsid w:val="39390E32"/>
    <w:rsid w:val="397E30A1"/>
    <w:rsid w:val="39BD417A"/>
    <w:rsid w:val="39C30C46"/>
    <w:rsid w:val="39D169BC"/>
    <w:rsid w:val="39DC7A5C"/>
    <w:rsid w:val="3A230B66"/>
    <w:rsid w:val="3A30015A"/>
    <w:rsid w:val="3A8D00F7"/>
    <w:rsid w:val="3A992A45"/>
    <w:rsid w:val="3A9A0868"/>
    <w:rsid w:val="3B45403E"/>
    <w:rsid w:val="3BCA6819"/>
    <w:rsid w:val="3BE512AD"/>
    <w:rsid w:val="3BEE5E77"/>
    <w:rsid w:val="3BF3033E"/>
    <w:rsid w:val="3CBD7CCD"/>
    <w:rsid w:val="3CCF0A8C"/>
    <w:rsid w:val="3CF05EED"/>
    <w:rsid w:val="3D0A20B5"/>
    <w:rsid w:val="3D520690"/>
    <w:rsid w:val="3E0C4398"/>
    <w:rsid w:val="3E3775C4"/>
    <w:rsid w:val="3E9714F9"/>
    <w:rsid w:val="3EC978CF"/>
    <w:rsid w:val="3F0C727A"/>
    <w:rsid w:val="3F301EA6"/>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0C4D2A"/>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B2B6A"/>
    <w:rsid w:val="4A0F32E7"/>
    <w:rsid w:val="4A1E34CC"/>
    <w:rsid w:val="4A221AB4"/>
    <w:rsid w:val="4A660B78"/>
    <w:rsid w:val="4A75754C"/>
    <w:rsid w:val="4AA8165B"/>
    <w:rsid w:val="4AA86352"/>
    <w:rsid w:val="4AB76A5B"/>
    <w:rsid w:val="4ABE329A"/>
    <w:rsid w:val="4B0609F8"/>
    <w:rsid w:val="4B7F78FB"/>
    <w:rsid w:val="4BA74DFA"/>
    <w:rsid w:val="4BB1377A"/>
    <w:rsid w:val="4BB73687"/>
    <w:rsid w:val="4BCA26AA"/>
    <w:rsid w:val="4BCE03ED"/>
    <w:rsid w:val="4C003135"/>
    <w:rsid w:val="4C013913"/>
    <w:rsid w:val="4C1646FF"/>
    <w:rsid w:val="4C61521F"/>
    <w:rsid w:val="4C792F14"/>
    <w:rsid w:val="4C7E7582"/>
    <w:rsid w:val="4CA43A25"/>
    <w:rsid w:val="4D530ADD"/>
    <w:rsid w:val="4D782D8F"/>
    <w:rsid w:val="4DAE0631"/>
    <w:rsid w:val="4DF556E4"/>
    <w:rsid w:val="4DFA408F"/>
    <w:rsid w:val="4E4858CC"/>
    <w:rsid w:val="4E9D7998"/>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AD5D40"/>
    <w:rsid w:val="54B57839"/>
    <w:rsid w:val="55013843"/>
    <w:rsid w:val="553C28FF"/>
    <w:rsid w:val="55806ED8"/>
    <w:rsid w:val="5595273D"/>
    <w:rsid w:val="55A27FF4"/>
    <w:rsid w:val="55AA5A00"/>
    <w:rsid w:val="562B1FCE"/>
    <w:rsid w:val="565F7BEC"/>
    <w:rsid w:val="57044630"/>
    <w:rsid w:val="578616C7"/>
    <w:rsid w:val="579C2E51"/>
    <w:rsid w:val="57AA5DA7"/>
    <w:rsid w:val="57B73179"/>
    <w:rsid w:val="57BA773A"/>
    <w:rsid w:val="57D4618D"/>
    <w:rsid w:val="58137757"/>
    <w:rsid w:val="586C74C7"/>
    <w:rsid w:val="587666CE"/>
    <w:rsid w:val="587F7544"/>
    <w:rsid w:val="58C170CF"/>
    <w:rsid w:val="58D170FA"/>
    <w:rsid w:val="59140A5F"/>
    <w:rsid w:val="5925167D"/>
    <w:rsid w:val="59554A56"/>
    <w:rsid w:val="598307B6"/>
    <w:rsid w:val="5A0751DF"/>
    <w:rsid w:val="5A36690C"/>
    <w:rsid w:val="5A9364AA"/>
    <w:rsid w:val="5A975A33"/>
    <w:rsid w:val="5A9E094C"/>
    <w:rsid w:val="5B3B00E5"/>
    <w:rsid w:val="5B65364C"/>
    <w:rsid w:val="5B7261F7"/>
    <w:rsid w:val="5BB20177"/>
    <w:rsid w:val="5BC64B0C"/>
    <w:rsid w:val="5BF131EC"/>
    <w:rsid w:val="5C6E5495"/>
    <w:rsid w:val="5C9C35EE"/>
    <w:rsid w:val="5CA015F6"/>
    <w:rsid w:val="5CBD41C9"/>
    <w:rsid w:val="5CE2002D"/>
    <w:rsid w:val="5D2B6741"/>
    <w:rsid w:val="5D3C25A7"/>
    <w:rsid w:val="5D8461BB"/>
    <w:rsid w:val="5E6231C2"/>
    <w:rsid w:val="5EA740E5"/>
    <w:rsid w:val="5F0C6534"/>
    <w:rsid w:val="5F1B13C2"/>
    <w:rsid w:val="5F296D83"/>
    <w:rsid w:val="5F337404"/>
    <w:rsid w:val="5F3A587A"/>
    <w:rsid w:val="5F5F66B6"/>
    <w:rsid w:val="5F7D1182"/>
    <w:rsid w:val="5FD9265A"/>
    <w:rsid w:val="5FFE0E6E"/>
    <w:rsid w:val="601042AB"/>
    <w:rsid w:val="60476847"/>
    <w:rsid w:val="604A5AF7"/>
    <w:rsid w:val="606C6E90"/>
    <w:rsid w:val="60743A6C"/>
    <w:rsid w:val="608C32D6"/>
    <w:rsid w:val="608E0279"/>
    <w:rsid w:val="60F729B1"/>
    <w:rsid w:val="61AC68AE"/>
    <w:rsid w:val="61EF5BCF"/>
    <w:rsid w:val="625A56DC"/>
    <w:rsid w:val="627A203F"/>
    <w:rsid w:val="629E1070"/>
    <w:rsid w:val="62D51FB1"/>
    <w:rsid w:val="62E83A30"/>
    <w:rsid w:val="630172BC"/>
    <w:rsid w:val="630B55E9"/>
    <w:rsid w:val="63597794"/>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C1D48"/>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3013E1"/>
    <w:rsid w:val="6ADF1CF0"/>
    <w:rsid w:val="6B027B91"/>
    <w:rsid w:val="6B3055CD"/>
    <w:rsid w:val="6B47388C"/>
    <w:rsid w:val="6B58643F"/>
    <w:rsid w:val="6B5A3D5E"/>
    <w:rsid w:val="6BC94603"/>
    <w:rsid w:val="6C30519E"/>
    <w:rsid w:val="6C340669"/>
    <w:rsid w:val="6C6F1644"/>
    <w:rsid w:val="6CAE1D0B"/>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10B205E"/>
    <w:rsid w:val="71362F62"/>
    <w:rsid w:val="71607594"/>
    <w:rsid w:val="71713D7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0F47E9"/>
    <w:rsid w:val="76652C2D"/>
    <w:rsid w:val="767A30CF"/>
    <w:rsid w:val="769A3E41"/>
    <w:rsid w:val="76D04DF9"/>
    <w:rsid w:val="77380522"/>
    <w:rsid w:val="776E2802"/>
    <w:rsid w:val="77893E6E"/>
    <w:rsid w:val="779C3278"/>
    <w:rsid w:val="77B76ADD"/>
    <w:rsid w:val="7806439B"/>
    <w:rsid w:val="78156E80"/>
    <w:rsid w:val="78437DCE"/>
    <w:rsid w:val="78A236C7"/>
    <w:rsid w:val="78F53995"/>
    <w:rsid w:val="7904176C"/>
    <w:rsid w:val="790D37DC"/>
    <w:rsid w:val="792D2A7B"/>
    <w:rsid w:val="79357CA6"/>
    <w:rsid w:val="79652465"/>
    <w:rsid w:val="79912C69"/>
    <w:rsid w:val="7A2B77B9"/>
    <w:rsid w:val="7A2D518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642AC"/>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8C764"/>
  <w15:docId w15:val="{A443EE1F-2FAF-4450-B2A0-657BD51E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djustRightInd w:val="0"/>
      <w:spacing w:after="160" w:line="300" w:lineRule="auto"/>
    </w:pPr>
    <w:rPr>
      <w:sz w:val="22"/>
      <w:szCs w:val="22"/>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0"/>
    <w:qFormat/>
    <w:pPr>
      <w:numPr>
        <w:ilvl w:val="1"/>
      </w:numPr>
      <w:pBdr>
        <w:top w:val="none" w:sz="0" w:space="0" w:color="auto"/>
      </w:pBdr>
      <w:spacing w:line="240" w:lineRule="auto"/>
      <w:outlineLvl w:val="1"/>
    </w:pPr>
    <w:rPr>
      <w:sz w:val="28"/>
    </w:rPr>
  </w:style>
  <w:style w:type="paragraph" w:styleId="30">
    <w:name w:val="heading 3"/>
    <w:basedOn w:val="2"/>
    <w:next w:val="a0"/>
    <w:link w:val="31"/>
    <w:qFormat/>
    <w:pPr>
      <w:numPr>
        <w:ilvl w:val="2"/>
      </w:numPr>
      <w:spacing w:before="120"/>
      <w:outlineLvl w:val="2"/>
    </w:p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adjustRightInd/>
      <w:spacing w:after="180" w:line="240" w:lineRule="auto"/>
      <w:ind w:left="568" w:hanging="284"/>
    </w:pPr>
    <w:rPr>
      <w:szCs w:val="20"/>
      <w:lang w:val="en-GB" w:eastAsia="en-US"/>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a9">
    <w:name w:val="caption"/>
    <w:basedOn w:val="a0"/>
    <w:next w:val="a0"/>
    <w:link w:val="aa"/>
    <w:uiPriority w:val="35"/>
    <w:qFormat/>
    <w:pPr>
      <w:adjustRightInd/>
      <w:spacing w:before="120" w:after="120" w:line="240" w:lineRule="auto"/>
    </w:pPr>
    <w:rPr>
      <w:b/>
      <w:szCs w:val="20"/>
      <w:lang w:val="en-GB" w:eastAsia="en-US"/>
    </w:rPr>
  </w:style>
  <w:style w:type="paragraph" w:styleId="ab">
    <w:name w:val="Document Map"/>
    <w:basedOn w:val="a0"/>
    <w:link w:val="ac"/>
    <w:semiHidden/>
    <w:unhideWhenUsed/>
    <w:qFormat/>
    <w:rPr>
      <w:rFonts w:ascii="宋体"/>
      <w:sz w:val="18"/>
      <w:szCs w:val="18"/>
    </w:rPr>
  </w:style>
  <w:style w:type="paragraph" w:styleId="ad">
    <w:name w:val="annotation text"/>
    <w:basedOn w:val="a0"/>
    <w:link w:val="ae"/>
    <w:uiPriority w:val="99"/>
    <w:unhideWhenUsed/>
    <w:qFormat/>
  </w:style>
  <w:style w:type="paragraph" w:styleId="35">
    <w:name w:val="Body Text 3"/>
    <w:basedOn w:val="a0"/>
    <w:link w:val="36"/>
    <w:qFormat/>
    <w:pPr>
      <w:adjustRightInd/>
      <w:spacing w:line="240" w:lineRule="auto"/>
      <w:jc w:val="both"/>
    </w:pPr>
    <w:rPr>
      <w:rFonts w:eastAsia="MS Gothic"/>
      <w:sz w:val="24"/>
      <w:szCs w:val="20"/>
      <w:lang w:val="en-GB" w:eastAsia="ja-JP"/>
    </w:rPr>
  </w:style>
  <w:style w:type="paragraph" w:styleId="af">
    <w:name w:val="Body Text"/>
    <w:basedOn w:val="a0"/>
    <w:link w:val="af0"/>
    <w:qFormat/>
    <w:pPr>
      <w:adjustRightInd/>
      <w:spacing w:after="180" w:line="240" w:lineRule="auto"/>
    </w:pPr>
    <w:rPr>
      <w:szCs w:val="20"/>
      <w:lang w:val="en-GB" w:eastAsia="en-US"/>
    </w:rPr>
  </w:style>
  <w:style w:type="paragraph" w:styleId="af1">
    <w:name w:val="Body Text Indent"/>
    <w:basedOn w:val="a0"/>
    <w:link w:val="af2"/>
    <w:uiPriority w:val="99"/>
    <w:unhideWhenUsed/>
    <w:qFormat/>
    <w:pPr>
      <w:adjustRightInd/>
      <w:spacing w:after="120" w:line="276" w:lineRule="auto"/>
      <w:ind w:left="360"/>
    </w:pPr>
    <w:rPr>
      <w:rFonts w:eastAsia="宋体"/>
      <w:szCs w:val="20"/>
    </w:rPr>
  </w:style>
  <w:style w:type="paragraph" w:styleId="3">
    <w:name w:val="List Number 3"/>
    <w:basedOn w:val="a0"/>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f3">
    <w:name w:val="Plain Text"/>
    <w:basedOn w:val="a0"/>
    <w:link w:val="af4"/>
    <w:uiPriority w:val="99"/>
    <w:qFormat/>
    <w:pPr>
      <w:adjustRightInd/>
      <w:spacing w:after="180" w:line="240" w:lineRule="auto"/>
    </w:pPr>
    <w:rPr>
      <w:rFonts w:ascii="Courier New" w:hAnsi="Courier New"/>
      <w:szCs w:val="20"/>
      <w:lang w:val="nb-NO" w:eastAsia="en-US"/>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5">
    <w:name w:val="Date"/>
    <w:basedOn w:val="a0"/>
    <w:next w:val="a0"/>
    <w:link w:val="af6"/>
    <w:qFormat/>
    <w:pPr>
      <w:overflowPunct w:val="0"/>
      <w:autoSpaceDE w:val="0"/>
      <w:autoSpaceDN w:val="0"/>
      <w:spacing w:line="240" w:lineRule="auto"/>
      <w:jc w:val="both"/>
      <w:textAlignment w:val="baseline"/>
    </w:pPr>
    <w:rPr>
      <w:rFonts w:eastAsia="Times New Roman"/>
      <w:szCs w:val="20"/>
    </w:rPr>
  </w:style>
  <w:style w:type="paragraph" w:styleId="25">
    <w:name w:val="Body Text Indent 2"/>
    <w:basedOn w:val="a0"/>
    <w:link w:val="26"/>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7">
    <w:name w:val="Balloon Text"/>
    <w:basedOn w:val="a0"/>
    <w:link w:val="af8"/>
    <w:uiPriority w:val="99"/>
    <w:unhideWhenUsed/>
    <w:qFormat/>
    <w:rPr>
      <w:sz w:val="18"/>
      <w:szCs w:val="18"/>
    </w:rPr>
  </w:style>
  <w:style w:type="paragraph" w:styleId="af9">
    <w:name w:val="footer"/>
    <w:basedOn w:val="a0"/>
    <w:link w:val="afa"/>
    <w:uiPriority w:val="99"/>
    <w:qFormat/>
    <w:pPr>
      <w:tabs>
        <w:tab w:val="center" w:pos="4153"/>
        <w:tab w:val="right" w:pos="8306"/>
      </w:tabs>
      <w:snapToGrid w:val="0"/>
    </w:pPr>
    <w:rPr>
      <w:sz w:val="18"/>
      <w:szCs w:val="18"/>
    </w:rPr>
  </w:style>
  <w:style w:type="paragraph" w:styleId="afb">
    <w:name w:val="header"/>
    <w:basedOn w:val="a0"/>
    <w:link w:val="afc"/>
    <w:qFormat/>
    <w:pPr>
      <w:pBdr>
        <w:bottom w:val="single" w:sz="6" w:space="1" w:color="auto"/>
      </w:pBdr>
      <w:tabs>
        <w:tab w:val="center" w:pos="4153"/>
        <w:tab w:val="right" w:pos="8306"/>
      </w:tabs>
      <w:snapToGrid w:val="0"/>
      <w:jc w:val="center"/>
    </w:pPr>
    <w:rPr>
      <w:sz w:val="18"/>
      <w:szCs w:val="18"/>
    </w:rPr>
  </w:style>
  <w:style w:type="paragraph" w:styleId="afd">
    <w:name w:val="index heading"/>
    <w:basedOn w:val="a0"/>
    <w:next w:val="a0"/>
    <w:qFormat/>
    <w:pPr>
      <w:pBdr>
        <w:top w:val="single" w:sz="12" w:space="0" w:color="auto"/>
      </w:pBdr>
      <w:adjustRightInd/>
      <w:spacing w:before="360" w:after="240" w:line="240" w:lineRule="auto"/>
    </w:pPr>
    <w:rPr>
      <w:b/>
      <w:i/>
      <w:sz w:val="26"/>
      <w:szCs w:val="20"/>
      <w:lang w:val="en-GB" w:eastAsia="en-US"/>
    </w:rPr>
  </w:style>
  <w:style w:type="paragraph" w:styleId="afe">
    <w:name w:val="Subtitle"/>
    <w:basedOn w:val="a0"/>
    <w:next w:val="a0"/>
    <w:link w:val="aff"/>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aff0">
    <w:name w:val="footnote text"/>
    <w:basedOn w:val="a0"/>
    <w:link w:val="aff1"/>
    <w:semiHidden/>
    <w:qFormat/>
    <w:pPr>
      <w:keepLines/>
      <w:adjustRightInd/>
      <w:spacing w:line="240" w:lineRule="auto"/>
      <w:ind w:left="454" w:hanging="454"/>
    </w:pPr>
    <w:rPr>
      <w:sz w:val="16"/>
      <w:szCs w:val="20"/>
      <w:lang w:val="en-GB" w:eastAsia="en-US"/>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spacing w:line="240" w:lineRule="auto"/>
      <w:ind w:left="1080"/>
      <w:textAlignment w:val="baseline"/>
    </w:pPr>
    <w:rPr>
      <w:szCs w:val="20"/>
      <w:lang w:eastAsia="ja-JP"/>
    </w:rPr>
  </w:style>
  <w:style w:type="paragraph" w:styleId="aff2">
    <w:name w:val="table of figures"/>
    <w:basedOn w:val="a0"/>
    <w:next w:val="a0"/>
    <w:qFormat/>
    <w:pPr>
      <w:adjustRightInd/>
      <w:spacing w:line="259" w:lineRule="auto"/>
      <w:ind w:left="1418" w:hanging="1418"/>
    </w:pPr>
    <w:rPr>
      <w:rFonts w:ascii="Calibri" w:eastAsia="Calibri" w:hAnsi="Calibri"/>
      <w:b/>
      <w:lang w:eastAsia="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9">
    <w:name w:val="List Continue 2"/>
    <w:basedOn w:val="a0"/>
    <w:qFormat/>
    <w:pPr>
      <w:adjustRightInd/>
      <w:spacing w:after="180" w:line="240" w:lineRule="auto"/>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f3">
    <w:name w:val="Normal (Web)"/>
    <w:basedOn w:val="a0"/>
    <w:uiPriority w:val="99"/>
    <w:qFormat/>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pPr>
      <w:keepLines/>
      <w:adjustRightInd/>
      <w:spacing w:line="240" w:lineRule="auto"/>
    </w:pPr>
    <w:rPr>
      <w:szCs w:val="20"/>
      <w:lang w:val="en-GB" w:eastAsia="en-US"/>
    </w:rPr>
  </w:style>
  <w:style w:type="paragraph" w:styleId="2a">
    <w:name w:val="index 2"/>
    <w:basedOn w:val="11"/>
    <w:next w:val="a0"/>
    <w:qFormat/>
    <w:pPr>
      <w:ind w:left="284"/>
    </w:pPr>
  </w:style>
  <w:style w:type="paragraph" w:styleId="aff4">
    <w:name w:val="Title"/>
    <w:basedOn w:val="a0"/>
    <w:next w:val="a0"/>
    <w:link w:val="aff5"/>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paragraph" w:styleId="aff6">
    <w:name w:val="annotation subject"/>
    <w:basedOn w:val="ad"/>
    <w:next w:val="ad"/>
    <w:link w:val="aff7"/>
    <w:uiPriority w:val="99"/>
    <w:unhideWhenUsed/>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9">
    <w:name w:val="Table Theme"/>
    <w:basedOn w:val="a2"/>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b">
    <w:name w:val="Strong"/>
    <w:uiPriority w:val="22"/>
    <w:qFormat/>
    <w:rPr>
      <w:rFonts w:ascii="Arial" w:eastAsia="宋体" w:hAnsi="Arial" w:cs="Arial"/>
      <w:b/>
      <w:bCs/>
      <w:color w:val="0000FF"/>
      <w:kern w:val="2"/>
      <w:lang w:val="en-US" w:eastAsia="zh-CN" w:bidi="ar-SA"/>
    </w:rPr>
  </w:style>
  <w:style w:type="character" w:styleId="affc">
    <w:name w:val="page number"/>
    <w:basedOn w:val="a1"/>
    <w:qFormat/>
  </w:style>
  <w:style w:type="character" w:styleId="affd">
    <w:name w:val="FollowedHyperlink"/>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basedOn w:val="a1"/>
    <w:uiPriority w:val="99"/>
    <w:qFormat/>
    <w:rPr>
      <w:color w:val="0000FF"/>
      <w:u w:val="single"/>
    </w:rPr>
  </w:style>
  <w:style w:type="character" w:styleId="afff1">
    <w:name w:val="annotation reference"/>
    <w:basedOn w:val="a1"/>
    <w:unhideWhenUsed/>
    <w:qFormat/>
    <w:rPr>
      <w:sz w:val="21"/>
      <w:szCs w:val="21"/>
    </w:rPr>
  </w:style>
  <w:style w:type="character" w:styleId="afff2">
    <w:name w:val="footnote reference"/>
    <w:qFormat/>
    <w:rPr>
      <w:b/>
      <w:position w:val="6"/>
      <w:sz w:val="16"/>
    </w:rPr>
  </w:style>
  <w:style w:type="character" w:customStyle="1" w:styleId="af8">
    <w:name w:val="批注框文本 字符"/>
    <w:basedOn w:val="a1"/>
    <w:link w:val="af7"/>
    <w:uiPriority w:val="99"/>
    <w:qFormat/>
    <w:rPr>
      <w:kern w:val="2"/>
      <w:sz w:val="18"/>
      <w:szCs w:val="18"/>
    </w:rPr>
  </w:style>
  <w:style w:type="paragraph" w:styleId="afff3">
    <w:name w:val="List Paragraph"/>
    <w:basedOn w:val="a0"/>
    <w:link w:val="afff4"/>
    <w:uiPriority w:val="34"/>
    <w:unhideWhenUsed/>
    <w:qFormat/>
    <w:pPr>
      <w:ind w:firstLineChars="200" w:firstLine="420"/>
    </w:pPr>
  </w:style>
  <w:style w:type="character" w:styleId="afff5">
    <w:name w:val="Placeholder Text"/>
    <w:basedOn w:val="a1"/>
    <w:uiPriority w:val="99"/>
    <w:unhideWhenUsed/>
    <w:qFormat/>
    <w:rPr>
      <w:color w:val="808080"/>
    </w:rPr>
  </w:style>
  <w:style w:type="character" w:customStyle="1" w:styleId="ac">
    <w:name w:val="文档结构图 字符"/>
    <w:basedOn w:val="a1"/>
    <w:link w:val="ab"/>
    <w:semiHidden/>
    <w:qFormat/>
    <w:rPr>
      <w:rFonts w:ascii="宋体"/>
      <w:sz w:val="18"/>
      <w:szCs w:val="18"/>
    </w:rPr>
  </w:style>
  <w:style w:type="character" w:customStyle="1" w:styleId="ae">
    <w:name w:val="批注文字 字符"/>
    <w:basedOn w:val="a1"/>
    <w:link w:val="ad"/>
    <w:uiPriority w:val="99"/>
    <w:qFormat/>
    <w:rPr>
      <w:szCs w:val="22"/>
    </w:rPr>
  </w:style>
  <w:style w:type="character" w:customStyle="1" w:styleId="aff7">
    <w:name w:val="批注主题 字符"/>
    <w:basedOn w:val="ae"/>
    <w:link w:val="aff6"/>
    <w:uiPriority w:val="99"/>
    <w:qFormat/>
    <w:rPr>
      <w:b/>
      <w:bCs/>
      <w:szCs w:val="22"/>
    </w:rPr>
  </w:style>
  <w:style w:type="character" w:customStyle="1" w:styleId="10">
    <w:name w:val="标题 1 字符"/>
    <w:basedOn w:val="a1"/>
    <w:link w:val="1"/>
    <w:qFormat/>
    <w:rPr>
      <w:rFonts w:ascii="Arial" w:hAnsi="Arial"/>
      <w:sz w:val="30"/>
      <w:szCs w:val="22"/>
      <w:lang w:eastAsia="en-US"/>
    </w:rPr>
  </w:style>
  <w:style w:type="character" w:customStyle="1" w:styleId="20">
    <w:name w:val="标题 2 字符"/>
    <w:basedOn w:val="a1"/>
    <w:link w:val="2"/>
    <w:uiPriority w:val="9"/>
    <w:qFormat/>
    <w:rPr>
      <w:rFonts w:ascii="Arial" w:hAnsi="Arial"/>
      <w:sz w:val="28"/>
      <w:szCs w:val="22"/>
      <w:lang w:eastAsia="en-US"/>
    </w:rPr>
  </w:style>
  <w:style w:type="character" w:customStyle="1" w:styleId="31">
    <w:name w:val="标题 3 字符"/>
    <w:basedOn w:val="a1"/>
    <w:link w:val="30"/>
    <w:qFormat/>
    <w:rPr>
      <w:rFonts w:ascii="Arial" w:hAnsi="Arial"/>
      <w:sz w:val="28"/>
      <w:szCs w:val="22"/>
      <w:lang w:eastAsia="en-US"/>
    </w:rPr>
  </w:style>
  <w:style w:type="character" w:customStyle="1" w:styleId="40">
    <w:name w:val="标题 4 字符"/>
    <w:basedOn w:val="a1"/>
    <w:link w:val="4"/>
    <w:qFormat/>
    <w:rPr>
      <w:rFonts w:ascii="Arial" w:hAnsi="Arial"/>
      <w:sz w:val="24"/>
      <w:szCs w:val="22"/>
      <w:lang w:eastAsia="en-US"/>
    </w:rPr>
  </w:style>
  <w:style w:type="character" w:customStyle="1" w:styleId="50">
    <w:name w:val="标题 5 字符"/>
    <w:basedOn w:val="a1"/>
    <w:link w:val="5"/>
    <w:qFormat/>
    <w:rPr>
      <w:rFonts w:ascii="Arial" w:hAnsi="Arial"/>
      <w:sz w:val="22"/>
      <w:szCs w:val="22"/>
      <w:lang w:eastAsia="en-US"/>
    </w:rPr>
  </w:style>
  <w:style w:type="character" w:customStyle="1" w:styleId="60">
    <w:name w:val="标题 6 字符"/>
    <w:basedOn w:val="a1"/>
    <w:link w:val="6"/>
    <w:qFormat/>
    <w:rPr>
      <w:rFonts w:ascii="Arial" w:hAnsi="Arial"/>
      <w:szCs w:val="22"/>
      <w:lang w:eastAsia="en-US"/>
    </w:rPr>
  </w:style>
  <w:style w:type="character" w:customStyle="1" w:styleId="70">
    <w:name w:val="标题 7 字符"/>
    <w:basedOn w:val="a1"/>
    <w:link w:val="7"/>
    <w:qFormat/>
    <w:rPr>
      <w:rFonts w:ascii="Arial" w:hAnsi="Arial"/>
      <w:szCs w:val="22"/>
      <w:lang w:eastAsia="en-US"/>
    </w:rPr>
  </w:style>
  <w:style w:type="character" w:customStyle="1" w:styleId="80">
    <w:name w:val="标题 8 字符"/>
    <w:basedOn w:val="a1"/>
    <w:link w:val="8"/>
    <w:qFormat/>
    <w:rPr>
      <w:rFonts w:ascii="Arial" w:hAnsi="Arial"/>
      <w:sz w:val="30"/>
      <w:szCs w:val="22"/>
      <w:lang w:eastAsia="en-US"/>
    </w:rPr>
  </w:style>
  <w:style w:type="character" w:customStyle="1" w:styleId="90">
    <w:name w:val="标题 9 字符"/>
    <w:basedOn w:val="a1"/>
    <w:link w:val="9"/>
    <w:qFormat/>
    <w:rPr>
      <w:rFonts w:ascii="Arial" w:hAnsi="Arial"/>
      <w:sz w:val="30"/>
      <w:szCs w:val="22"/>
      <w:lang w:eastAsia="en-US"/>
    </w:rPr>
  </w:style>
  <w:style w:type="paragraph" w:customStyle="1" w:styleId="EQ">
    <w:name w:val="EQ"/>
    <w:basedOn w:val="a0"/>
    <w:next w:val="a0"/>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character" w:customStyle="1" w:styleId="aff1">
    <w:name w:val="脚注文本 字符"/>
    <w:basedOn w:val="a1"/>
    <w:link w:val="aff0"/>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adjustRightInd/>
      <w:spacing w:after="180" w:line="240" w:lineRule="auto"/>
      <w:ind w:left="1702" w:hanging="1418"/>
    </w:pPr>
    <w:rPr>
      <w:szCs w:val="20"/>
      <w:lang w:val="en-GB" w:eastAsia="en-US"/>
    </w:rPr>
  </w:style>
  <w:style w:type="paragraph" w:customStyle="1" w:styleId="FP">
    <w:name w:val="FP"/>
    <w:basedOn w:val="a0"/>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style>
  <w:style w:type="paragraph" w:customStyle="1" w:styleId="EditorsNote">
    <w:name w:val="Editor's Note"/>
    <w:basedOn w:val="NO"/>
    <w:qFormat/>
    <w:rPr>
      <w:color w:val="FF0000"/>
    </w:rPr>
  </w:style>
  <w:style w:type="paragraph" w:customStyle="1" w:styleId="TH">
    <w:name w:val="TH"/>
    <w:basedOn w:val="a0"/>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adjustRightInd/>
      <w:spacing w:after="180" w:line="240" w:lineRule="auto"/>
      <w:ind w:left="851"/>
    </w:pPr>
    <w:rPr>
      <w:szCs w:val="20"/>
      <w:lang w:val="en-GB" w:eastAsia="en-US"/>
    </w:rPr>
  </w:style>
  <w:style w:type="paragraph" w:customStyle="1" w:styleId="INDENT2">
    <w:name w:val="INDENT2"/>
    <w:basedOn w:val="a0"/>
    <w:qFormat/>
    <w:pPr>
      <w:adjustRightInd/>
      <w:spacing w:after="180" w:line="240" w:lineRule="auto"/>
      <w:ind w:left="1135" w:hanging="284"/>
    </w:pPr>
    <w:rPr>
      <w:szCs w:val="20"/>
      <w:lang w:val="en-GB" w:eastAsia="en-US"/>
    </w:rPr>
  </w:style>
  <w:style w:type="paragraph" w:customStyle="1" w:styleId="INDENT3">
    <w:name w:val="INDENT3"/>
    <w:basedOn w:val="a0"/>
    <w:qFormat/>
    <w:pPr>
      <w:adjustRightInd/>
      <w:spacing w:after="180" w:line="240" w:lineRule="auto"/>
      <w:ind w:left="1701" w:hanging="567"/>
    </w:pPr>
    <w:rPr>
      <w:szCs w:val="20"/>
      <w:lang w:val="en-GB" w:eastAsia="en-US"/>
    </w:rPr>
  </w:style>
  <w:style w:type="paragraph" w:customStyle="1" w:styleId="FigureTitle">
    <w:name w:val="Figure_Title"/>
    <w:basedOn w:val="a0"/>
    <w:next w:val="a0"/>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pPr>
      <w:keepNext/>
      <w:keepLines/>
      <w:adjustRightInd/>
      <w:spacing w:after="180" w:line="240" w:lineRule="auto"/>
    </w:pPr>
    <w:rPr>
      <w:b/>
      <w:szCs w:val="20"/>
      <w:lang w:val="en-GB" w:eastAsia="en-US"/>
    </w:rPr>
  </w:style>
  <w:style w:type="paragraph" w:customStyle="1" w:styleId="enumlev2">
    <w:name w:val="enumlev2"/>
    <w:basedOn w:val="a0"/>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pPr>
      <w:keepNext/>
      <w:keepLines/>
      <w:adjustRightInd/>
      <w:spacing w:before="240" w:after="180" w:line="240" w:lineRule="auto"/>
      <w:ind w:left="1418"/>
    </w:pPr>
    <w:rPr>
      <w:rFonts w:ascii="Arial" w:hAnsi="Arial"/>
      <w:b/>
      <w:sz w:val="36"/>
      <w:szCs w:val="20"/>
      <w:lang w:eastAsia="en-US"/>
    </w:rPr>
  </w:style>
  <w:style w:type="character" w:customStyle="1" w:styleId="af4">
    <w:name w:val="纯文本 字符"/>
    <w:basedOn w:val="a1"/>
    <w:link w:val="af3"/>
    <w:uiPriority w:val="99"/>
    <w:qFormat/>
    <w:rPr>
      <w:rFonts w:ascii="Courier New" w:hAnsi="Courier New"/>
      <w:lang w:val="nb-NO" w:eastAsia="en-US"/>
    </w:rPr>
  </w:style>
  <w:style w:type="paragraph" w:customStyle="1" w:styleId="TAJ">
    <w:name w:val="TAJ"/>
    <w:basedOn w:val="TH"/>
    <w:qFormat/>
  </w:style>
  <w:style w:type="character" w:customStyle="1" w:styleId="af0">
    <w:name w:val="正文文本 字符"/>
    <w:basedOn w:val="a1"/>
    <w:link w:val="af"/>
    <w:qFormat/>
    <w:rPr>
      <w:lang w:val="en-GB" w:eastAsia="en-US"/>
    </w:rPr>
  </w:style>
  <w:style w:type="paragraph" w:customStyle="1" w:styleId="Guidance">
    <w:name w:val="Guidance"/>
    <w:basedOn w:val="a0"/>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CRCoverPage">
    <w:name w:val="CR Cover Page"/>
    <w:next w:val="a0"/>
    <w:qFormat/>
    <w:pPr>
      <w:spacing w:after="120" w:line="259" w:lineRule="auto"/>
    </w:pPr>
    <w:rPr>
      <w:rFonts w:ascii="Arial" w:eastAsia="MS Mincho" w:hAnsi="Arial"/>
      <w:lang w:val="en-GB" w:eastAsia="de-DE"/>
    </w:rPr>
  </w:style>
  <w:style w:type="paragraph" w:customStyle="1" w:styleId="Reference">
    <w:name w:val="Reference"/>
    <w:basedOn w:val="a0"/>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pPr>
      <w:keepNext/>
      <w:adjustRightInd/>
      <w:spacing w:before="60" w:after="60" w:line="240" w:lineRule="auto"/>
      <w:jc w:val="center"/>
    </w:pPr>
    <w:rPr>
      <w:szCs w:val="20"/>
      <w:lang w:eastAsia="en-US"/>
    </w:rPr>
  </w:style>
  <w:style w:type="paragraph" w:customStyle="1" w:styleId="FigureCaption">
    <w:name w:val="Figure Caption"/>
    <w:basedOn w:val="a0"/>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pPr>
      <w:adjustRightInd/>
      <w:spacing w:before="120" w:after="120" w:line="240" w:lineRule="atLeast"/>
      <w:jc w:val="right"/>
    </w:pPr>
    <w:rPr>
      <w:szCs w:val="20"/>
      <w:lang w:eastAsia="en-US"/>
    </w:rPr>
  </w:style>
  <w:style w:type="paragraph" w:customStyle="1" w:styleId="multifig">
    <w:name w:val="multifig"/>
    <w:basedOn w:val="a0"/>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pPr>
      <w:adjustRightInd/>
      <w:spacing w:line="240" w:lineRule="auto"/>
      <w:jc w:val="both"/>
    </w:pPr>
    <w:rPr>
      <w:sz w:val="16"/>
      <w:szCs w:val="24"/>
      <w:lang w:eastAsia="en-US"/>
    </w:rPr>
  </w:style>
  <w:style w:type="paragraph" w:customStyle="1" w:styleId="figure0">
    <w:name w:val="figure"/>
    <w:basedOn w:val="a0"/>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8">
    <w:name w:val="正文文本缩进 3 字符"/>
    <w:basedOn w:val="a1"/>
    <w:link w:val="37"/>
    <w:qFormat/>
    <w:rPr>
      <w:lang w:eastAsia="ja-JP"/>
    </w:rPr>
  </w:style>
  <w:style w:type="paragraph" w:customStyle="1" w:styleId="tah0">
    <w:name w:val="tah"/>
    <w:basedOn w:val="a0"/>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1Char1">
    <w:name w:val="B1 Char1"/>
    <w:link w:val="B1"/>
    <w:qFormat/>
    <w:rPr>
      <w:lang w:val="en-GB" w:eastAsia="en-US"/>
    </w:rPr>
  </w:style>
  <w:style w:type="character" w:customStyle="1" w:styleId="28">
    <w:name w:val="正文文本 2 字符"/>
    <w:basedOn w:val="a1"/>
    <w:link w:val="27"/>
    <w:qFormat/>
    <w:rPr>
      <w:rFonts w:eastAsia="Times New Roman"/>
      <w:kern w:val="2"/>
      <w:sz w:val="21"/>
      <w:lang w:eastAsia="ja-JP"/>
    </w:rPr>
  </w:style>
  <w:style w:type="character" w:customStyle="1" w:styleId="26">
    <w:name w:val="正文文本缩进 2 字符"/>
    <w:basedOn w:val="a1"/>
    <w:link w:val="25"/>
    <w:qFormat/>
    <w:rPr>
      <w:rFonts w:eastAsia="Times New Roman"/>
      <w:kern w:val="2"/>
      <w:lang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af6">
    <w:name w:val="日期 字符"/>
    <w:basedOn w:val="a1"/>
    <w:link w:val="af5"/>
    <w:qFormat/>
    <w:rPr>
      <w:rFonts w:eastAsia="Times New Roma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a5">
    <w:name w:val="列表 字符"/>
    <w:link w:val="a4"/>
    <w:qFormat/>
    <w:rPr>
      <w:lang w:val="en-GB" w:eastAsia="en-US"/>
    </w:rPr>
  </w:style>
  <w:style w:type="character" w:customStyle="1" w:styleId="afc">
    <w:name w:val="页眉 字符"/>
    <w:link w:val="afb"/>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lang w:val="en-GB" w:eastAsia="en-US"/>
    </w:rPr>
  </w:style>
  <w:style w:type="character" w:customStyle="1" w:styleId="33">
    <w:name w:val="列表 3 字符"/>
    <w:link w:val="32"/>
    <w:qFormat/>
    <w:rPr>
      <w:lang w:val="en-GB" w:eastAsia="en-US"/>
    </w:rPr>
  </w:style>
  <w:style w:type="character" w:customStyle="1" w:styleId="B3Char">
    <w:name w:val="B3 Char"/>
    <w:link w:val="B3"/>
    <w:qFormat/>
    <w:rPr>
      <w:lang w:val="en-GB" w:eastAsia="en-US"/>
    </w:rPr>
  </w:style>
  <w:style w:type="character" w:customStyle="1" w:styleId="afa">
    <w:name w:val="页脚 字符"/>
    <w:link w:val="af9"/>
    <w:uiPriority w:val="99"/>
    <w:qFormat/>
    <w:rPr>
      <w:sz w:val="18"/>
      <w:szCs w:val="18"/>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kern w:val="2"/>
      <w:lang w:val="en-GB"/>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a1"/>
    <w:qFormat/>
  </w:style>
  <w:style w:type="character" w:customStyle="1" w:styleId="aa">
    <w:name w:val="题注 字符"/>
    <w:link w:val="a9"/>
    <w:uiPriority w:val="35"/>
    <w:qFormat/>
    <w:rPr>
      <w:b/>
      <w:lang w:val="en-GB" w:eastAsia="en-US"/>
    </w:rPr>
  </w:style>
  <w:style w:type="character" w:customStyle="1" w:styleId="afff4">
    <w:name w:val="列表段落 字符"/>
    <w:link w:val="afff3"/>
    <w:uiPriority w:val="34"/>
    <w:qFormat/>
    <w:locked/>
    <w:rPr>
      <w:szCs w:val="22"/>
    </w:rPr>
  </w:style>
  <w:style w:type="character" w:customStyle="1" w:styleId="def">
    <w:name w:val="def"/>
    <w:basedOn w:val="a1"/>
    <w:qFormat/>
  </w:style>
  <w:style w:type="paragraph" w:customStyle="1" w:styleId="Normalwithindent">
    <w:name w:val="Normal with indent"/>
    <w:basedOn w:val="a0"/>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afff6">
    <w:name w:val="No Spacing"/>
    <w:uiPriority w:val="1"/>
    <w:qFormat/>
    <w:pPr>
      <w:spacing w:after="160" w:line="259" w:lineRule="auto"/>
    </w:pPr>
    <w:rPr>
      <w:rFonts w:ascii="Calibri" w:hAnsi="Calibri"/>
      <w:sz w:val="22"/>
      <w:szCs w:val="22"/>
    </w:rPr>
  </w:style>
  <w:style w:type="paragraph" w:customStyle="1" w:styleId="maintext">
    <w:name w:val="main text"/>
    <w:basedOn w:val="a0"/>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a0"/>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style>
  <w:style w:type="character" w:customStyle="1" w:styleId="high-light-bg4">
    <w:name w:val="high-light-bg4"/>
    <w:basedOn w:val="a1"/>
    <w:qFormat/>
  </w:style>
  <w:style w:type="character" w:customStyle="1" w:styleId="PatApplChar">
    <w:name w:val="Pat Appl Char"/>
    <w:basedOn w:val="a1"/>
    <w:link w:val="PatAppl"/>
    <w:qFormat/>
    <w:rPr>
      <w:rFonts w:ascii="Courier New" w:eastAsia="Times New Roman" w:hAnsi="Courier New"/>
      <w:sz w:val="24"/>
    </w:rPr>
  </w:style>
  <w:style w:type="paragraph" w:customStyle="1" w:styleId="PatAppl">
    <w:name w:val="Pat Appl"/>
    <w:basedOn w:val="a0"/>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pPr>
      <w:widowControl w:val="0"/>
      <w:adjustRightInd/>
      <w:spacing w:line="240" w:lineRule="auto"/>
      <w:ind w:leftChars="400" w:left="840"/>
    </w:pPr>
    <w:rPr>
      <w:rFonts w:eastAsia="宋体"/>
      <w:kern w:val="2"/>
      <w:szCs w:val="24"/>
    </w:rPr>
  </w:style>
  <w:style w:type="paragraph" w:customStyle="1" w:styleId="3a">
    <w:name w:val="列出段落3"/>
    <w:basedOn w:val="a0"/>
    <w:uiPriority w:val="34"/>
    <w:unhideWhenUsed/>
    <w:qFormat/>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a1"/>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sz w:val="22"/>
      <w:lang w:val="en-US" w:eastAsia="en-US"/>
    </w:rPr>
  </w:style>
  <w:style w:type="paragraph" w:customStyle="1" w:styleId="RAN1bullet1">
    <w:name w:val="RAN1 bullet1"/>
    <w:basedOn w:val="a0"/>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 w:val="22"/>
      <w:szCs w:val="24"/>
      <w:lang w:eastAsia="zh-CN"/>
    </w:rPr>
  </w:style>
  <w:style w:type="paragraph" w:customStyle="1" w:styleId="RAN1tdoc">
    <w:name w:val="RAN1 tdoc"/>
    <w:basedOn w:val="a0"/>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sz w:val="22"/>
      <w:lang w:val="en-US" w:eastAsia="en-US"/>
    </w:rPr>
  </w:style>
  <w:style w:type="paragraph" w:customStyle="1" w:styleId="Proposal">
    <w:name w:val="Proposal"/>
    <w:basedOn w:val="a0"/>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bullet">
    <w:name w:val="bullet"/>
    <w:basedOn w:val="afff3"/>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 w:val="22"/>
      <w:szCs w:val="24"/>
      <w:lang w:val="en-US" w:eastAsia="en-US"/>
    </w:rPr>
  </w:style>
  <w:style w:type="paragraph" w:customStyle="1" w:styleId="TOCHeading1">
    <w:name w:val="TOC Heading1"/>
    <w:basedOn w:val="1"/>
    <w:next w:val="a0"/>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eastAsia="zh-CN"/>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gmail-msolistparagraph">
    <w:name w:val="gmail-msolistparagraph"/>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b"/>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3GPPNormalText">
    <w:name w:val="3GPP Normal Text"/>
    <w:basedOn w:val="af"/>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a0"/>
    <w:qFormat/>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a0"/>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0">
    <w:name w:val="TableCell"/>
    <w:basedOn w:val="a0"/>
    <w:qFormat/>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adjustRightInd/>
      <w:spacing w:line="240" w:lineRule="auto"/>
      <w:ind w:left="720"/>
      <w:contextualSpacing/>
    </w:pPr>
    <w:rPr>
      <w:rFonts w:eastAsia="Times New Roman"/>
      <w:sz w:val="24"/>
      <w:szCs w:val="24"/>
    </w:rPr>
  </w:style>
  <w:style w:type="paragraph" w:customStyle="1" w:styleId="ListParagraph2">
    <w:name w:val="List Paragraph2"/>
    <w:basedOn w:val="a0"/>
    <w:qFormat/>
    <w:pPr>
      <w:adjustRightInd/>
      <w:spacing w:line="240" w:lineRule="auto"/>
      <w:ind w:left="720"/>
      <w:contextualSpacing/>
    </w:pPr>
    <w:rPr>
      <w:rFonts w:eastAsia="Times New Roman"/>
      <w:sz w:val="24"/>
      <w:szCs w:val="24"/>
    </w:rPr>
  </w:style>
  <w:style w:type="paragraph" w:customStyle="1" w:styleId="ListParagraph5">
    <w:name w:val="List Paragraph5"/>
    <w:basedOn w:val="a0"/>
    <w:qFormat/>
    <w:pPr>
      <w:adjustRightInd/>
      <w:spacing w:line="240" w:lineRule="auto"/>
      <w:ind w:left="720"/>
      <w:contextualSpacing/>
    </w:pPr>
    <w:rPr>
      <w:rFonts w:eastAsia="Times New Roman"/>
      <w:sz w:val="24"/>
      <w:szCs w:val="24"/>
    </w:rPr>
  </w:style>
  <w:style w:type="paragraph" w:customStyle="1" w:styleId="ListParagraph4">
    <w:name w:val="List Paragraph4"/>
    <w:basedOn w:val="a0"/>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a0"/>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a0"/>
    <w:qFormat/>
    <w:pPr>
      <w:adjustRightInd/>
      <w:spacing w:line="240" w:lineRule="auto"/>
      <w:ind w:left="720"/>
      <w:contextualSpacing/>
    </w:pPr>
    <w:rPr>
      <w:rFonts w:eastAsia="Times New Roman"/>
      <w:sz w:val="24"/>
      <w:szCs w:val="24"/>
    </w:rPr>
  </w:style>
  <w:style w:type="paragraph" w:customStyle="1" w:styleId="ListParagraph6">
    <w:name w:val="List Paragraph6"/>
    <w:basedOn w:val="a0"/>
    <w:qFormat/>
    <w:pPr>
      <w:adjustRightInd/>
      <w:spacing w:line="240" w:lineRule="auto"/>
      <w:ind w:left="720"/>
      <w:contextualSpacing/>
    </w:pPr>
    <w:rPr>
      <w:rFonts w:eastAsia="Times New Roman"/>
      <w:sz w:val="24"/>
      <w:szCs w:val="24"/>
    </w:rPr>
  </w:style>
  <w:style w:type="paragraph" w:customStyle="1" w:styleId="61">
    <w:name w:val="标题 61"/>
    <w:basedOn w:val="a0"/>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a0"/>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adjustRightInd/>
      <w:spacing w:before="220" w:line="240" w:lineRule="auto"/>
    </w:pPr>
    <w:rPr>
      <w:rFonts w:eastAsia="宋体"/>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afff7">
    <w:name w:val="表格文字居左"/>
    <w:basedOn w:val="a0"/>
    <w:next w:val="a0"/>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a0"/>
    <w:next w:val="a0"/>
    <w:link w:val="z-BottomofFormChar"/>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Pr>
      <w:rFonts w:ascii="Arial" w:eastAsia="宋体" w:hAnsi="Arial"/>
      <w:vanish/>
      <w:sz w:val="16"/>
      <w:szCs w:val="16"/>
    </w:rPr>
  </w:style>
  <w:style w:type="paragraph" w:customStyle="1" w:styleId="tablecell1">
    <w:name w:val="tablecell"/>
    <w:basedOn w:val="a0"/>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a0"/>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a0"/>
    <w:qFormat/>
    <w:pPr>
      <w:adjustRightInd/>
      <w:spacing w:before="60" w:after="60" w:line="280" w:lineRule="atLeast"/>
      <w:ind w:left="2160"/>
      <w:jc w:val="both"/>
    </w:pPr>
    <w:rPr>
      <w:rFonts w:eastAsia="MS Mincho"/>
      <w:szCs w:val="20"/>
      <w:lang w:val="en-GB" w:eastAsia="en-US"/>
    </w:rPr>
  </w:style>
  <w:style w:type="character" w:customStyle="1" w:styleId="af2">
    <w:name w:val="正文文本缩进 字符"/>
    <w:basedOn w:val="a1"/>
    <w:link w:val="af1"/>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aff">
    <w:name w:val="副标题 字符"/>
    <w:basedOn w:val="a1"/>
    <w:link w:val="afe"/>
    <w:uiPriority w:val="11"/>
    <w:qFormat/>
    <w:rPr>
      <w:rFonts w:ascii="Cambria" w:eastAsia="宋体" w:hAnsi="Cambria"/>
      <w:b/>
      <w:i/>
      <w:iCs/>
      <w:color w:val="4F81BD"/>
      <w:spacing w:val="15"/>
      <w:szCs w:val="24"/>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b"/>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pPr>
      <w:tabs>
        <w:tab w:val="left" w:pos="1440"/>
      </w:tabs>
      <w:spacing w:before="120"/>
      <w:ind w:left="1440" w:hanging="360"/>
      <w:outlineLvl w:val="2"/>
    </w:pPr>
    <w:rPr>
      <w:rFonts w:eastAsia="MS Mincho"/>
      <w:lang w:eastAsia="de-DE"/>
    </w:rPr>
  </w:style>
  <w:style w:type="paragraph" w:customStyle="1" w:styleId="Bullets">
    <w:name w:val="Bullets"/>
    <w:basedOn w:val="af"/>
    <w:qFormat/>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pPr>
      <w:adjustRightInd/>
      <w:spacing w:before="360" w:line="240" w:lineRule="atLeast"/>
      <w:jc w:val="center"/>
    </w:pPr>
    <w:rPr>
      <w:rFonts w:eastAsia="MS Mincho"/>
      <w:szCs w:val="20"/>
      <w:lang w:eastAsia="ja-JP"/>
    </w:rPr>
  </w:style>
  <w:style w:type="character" w:customStyle="1" w:styleId="2c">
    <w:name w:val="正文文本首行缩进 2 字符"/>
    <w:basedOn w:val="af2"/>
    <w:link w:val="2b"/>
    <w:qFormat/>
    <w:rPr>
      <w:rFonts w:eastAsia="MS Mincho"/>
      <w:lang w:val="en-GB" w:eastAsia="en-US"/>
    </w:rPr>
  </w:style>
  <w:style w:type="paragraph" w:customStyle="1" w:styleId="List1">
    <w:name w:val="List 1"/>
    <w:basedOn w:val="a0"/>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5">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a0"/>
    <w:qFormat/>
    <w:pPr>
      <w:adjustRightInd/>
      <w:spacing w:after="220" w:line="240" w:lineRule="auto"/>
    </w:pPr>
    <w:rPr>
      <w:rFonts w:ascii="Arial" w:eastAsia="宋体" w:hAnsi="Arial"/>
      <w:szCs w:val="24"/>
      <w:lang w:eastAsia="en-US"/>
    </w:rPr>
  </w:style>
  <w:style w:type="paragraph" w:customStyle="1" w:styleId="afff8">
    <w:name w:val="样式 正文"/>
    <w:basedOn w:val="a0"/>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fff8"/>
    <w:qFormat/>
    <w:rPr>
      <w:rFonts w:eastAsia="宋体" w:cs="宋体"/>
      <w:kern w:val="2"/>
      <w:sz w:val="21"/>
    </w:rPr>
  </w:style>
  <w:style w:type="paragraph" w:customStyle="1" w:styleId="afff9">
    <w:name w:val="公式"/>
    <w:basedOn w:val="a0"/>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f"/>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7"/>
    <w:next w:val="af"/>
    <w:qFormat/>
    <w:pPr>
      <w:widowControl w:val="0"/>
      <w:tabs>
        <w:tab w:val="left" w:pos="0"/>
      </w:tabs>
      <w:spacing w:after="0"/>
      <w:ind w:left="0" w:hangingChars="200" w:hanging="200"/>
      <w:jc w:val="both"/>
    </w:pPr>
    <w:rPr>
      <w:rFonts w:eastAsia="MS Gothic"/>
      <w:kern w:val="2"/>
      <w:lang w:val="en-US" w:eastAsia="ja-JP"/>
    </w:rPr>
  </w:style>
  <w:style w:type="character" w:customStyle="1" w:styleId="36">
    <w:name w:val="正文文本 3 字符"/>
    <w:basedOn w:val="a1"/>
    <w:link w:val="35"/>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81">
    <w:name w:val="表 (赤)  81"/>
    <w:basedOn w:val="a0"/>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a0"/>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val="en-US" w:eastAsia="ko-KR"/>
    </w:rPr>
  </w:style>
  <w:style w:type="paragraph" w:customStyle="1" w:styleId="ParagraphNumbering">
    <w:name w:val="Paragraph Numbering"/>
    <w:basedOn w:val="a0"/>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a1"/>
    <w:uiPriority w:val="10"/>
    <w:qFormat/>
    <w:rPr>
      <w:rFonts w:asciiTheme="majorHAnsi" w:eastAsia="宋体" w:hAnsiTheme="majorHAnsi" w:cstheme="majorBidi"/>
      <w:b/>
      <w:bCs/>
      <w:sz w:val="32"/>
      <w:szCs w:val="32"/>
    </w:rPr>
  </w:style>
  <w:style w:type="character" w:customStyle="1" w:styleId="afffd">
    <w:name w:val="列出段落 字符"/>
    <w:uiPriority w:val="34"/>
    <w:qFormat/>
    <w:rPr>
      <w:rFonts w:ascii="Times" w:eastAsia="Batang" w:hAnsi="Times"/>
      <w:szCs w:val="24"/>
      <w:lang w:val="en-GB" w:eastAsia="zh-CN"/>
    </w:rPr>
  </w:style>
  <w:style w:type="character" w:customStyle="1" w:styleId="colour">
    <w:name w:val="colour"/>
    <w:basedOn w:val="a1"/>
    <w:qFormat/>
  </w:style>
  <w:style w:type="character" w:customStyle="1" w:styleId="highlight">
    <w:name w:val="highlight"/>
    <w:basedOn w:val="a1"/>
    <w:qFormat/>
  </w:style>
  <w:style w:type="paragraph" w:customStyle="1" w:styleId="src">
    <w:name w:val="src"/>
    <w:basedOn w:val="a0"/>
    <w:qFormat/>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96B8AC-9E8B-45A5-A3FE-1B4AC0611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1615</Words>
  <Characters>9211</Characters>
  <Application>Microsoft Office Word</Application>
  <DocSecurity>0</DocSecurity>
  <Lines>76</Lines>
  <Paragraphs>21</Paragraphs>
  <ScaleCrop>false</ScaleCrop>
  <Company/>
  <LinksUpToDate>false</LinksUpToDate>
  <CharactersWithSpaces>10805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CMCC</cp:lastModifiedBy>
  <cp:revision>111</cp:revision>
  <cp:lastPrinted>2018-09-28T06:47:00Z</cp:lastPrinted>
  <dcterms:created xsi:type="dcterms:W3CDTF">2020-08-07T01:38:00Z</dcterms:created>
  <dcterms:modified xsi:type="dcterms:W3CDTF">2023-02-17T06:24:00Z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